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8B0A" w14:textId="5B0A561D" w:rsidR="000D66C9" w:rsidRPr="00951F90" w:rsidRDefault="00C056D3" w:rsidP="00182073">
      <w:pPr>
        <w:pStyle w:val="Titre1"/>
        <w:ind w:left="-1260" w:right="194"/>
        <w:rPr>
          <w:rFonts w:ascii="Segoe Pro" w:hAnsi="Segoe Pro"/>
          <w:color w:val="2C5697"/>
        </w:rPr>
      </w:pPr>
      <w:bookmarkStart w:id="0" w:name="_Hlk17878849"/>
      <w:r w:rsidRPr="00951F90">
        <w:rPr>
          <w:rStyle w:val="usercontent"/>
          <w:rFonts w:ascii="Segoe Pro" w:hAnsi="Segoe Pro"/>
          <w:color w:val="2C5697"/>
        </w:rPr>
        <w:t>Faits saillants de la réunion du Conseil</w:t>
      </w:r>
      <w:r w:rsidR="00182073" w:rsidRPr="00951F90">
        <w:rPr>
          <w:rStyle w:val="usercontent"/>
          <w:rFonts w:ascii="Segoe Pro" w:hAnsi="Segoe Pro"/>
          <w:color w:val="2C5697"/>
        </w:rPr>
        <w:t xml:space="preserve"> du </w:t>
      </w:r>
      <w:r w:rsidR="00D25C04">
        <w:rPr>
          <w:rStyle w:val="usercontent"/>
          <w:rFonts w:ascii="Segoe Pro" w:hAnsi="Segoe Pro"/>
          <w:color w:val="2C5697"/>
        </w:rPr>
        <w:t>27 septembre</w:t>
      </w:r>
      <w:r w:rsidR="004426F1">
        <w:rPr>
          <w:rStyle w:val="usercontent"/>
          <w:rFonts w:ascii="Segoe Pro" w:hAnsi="Segoe Pro"/>
          <w:color w:val="2C5697"/>
        </w:rPr>
        <w:t xml:space="preserve"> 202</w:t>
      </w:r>
      <w:r w:rsidR="00653E6A">
        <w:rPr>
          <w:rStyle w:val="usercontent"/>
          <w:rFonts w:ascii="Segoe Pro" w:hAnsi="Segoe Pro"/>
          <w:color w:val="2C5697"/>
        </w:rPr>
        <w:t>2</w:t>
      </w:r>
    </w:p>
    <w:p w14:paraId="2DC8B725" w14:textId="2A61D73B" w:rsidR="00C056D3" w:rsidRPr="00951F90" w:rsidRDefault="00C056D3" w:rsidP="005F0E48">
      <w:pPr>
        <w:pStyle w:val="Paragraphedeliste"/>
        <w:spacing w:before="600"/>
        <w:ind w:left="-907" w:right="461"/>
        <w:rPr>
          <w:rFonts w:ascii="Segoe Pro" w:hAnsi="Segoe Pro"/>
        </w:rPr>
      </w:pPr>
      <w:bookmarkStart w:id="1" w:name="_MailEndCompose"/>
      <w:r w:rsidRPr="00951F90">
        <w:rPr>
          <w:rFonts w:ascii="Segoe Pro" w:hAnsi="Segoe Pro"/>
        </w:rPr>
        <w:t>Le Conseil scolaire catholique Nouvelon a tenu une réunion ordinaire le</w:t>
      </w:r>
      <w:r w:rsidR="00B51427" w:rsidRPr="00951F90">
        <w:rPr>
          <w:rFonts w:ascii="Segoe Pro" w:hAnsi="Segoe Pro"/>
        </w:rPr>
        <w:t xml:space="preserve"> </w:t>
      </w:r>
      <w:r w:rsidR="00D25C04">
        <w:rPr>
          <w:rFonts w:ascii="Segoe Pro" w:hAnsi="Segoe Pro"/>
        </w:rPr>
        <w:t>27 septembre</w:t>
      </w:r>
      <w:r w:rsidR="00BD635B" w:rsidRPr="00951F90">
        <w:rPr>
          <w:rFonts w:ascii="Segoe Pro" w:hAnsi="Segoe Pro"/>
        </w:rPr>
        <w:t xml:space="preserve"> 202</w:t>
      </w:r>
      <w:r w:rsidR="00653E6A">
        <w:rPr>
          <w:rFonts w:ascii="Segoe Pro" w:hAnsi="Segoe Pro"/>
        </w:rPr>
        <w:t>2</w:t>
      </w:r>
      <w:r w:rsidR="00BD635B" w:rsidRPr="00951F90">
        <w:rPr>
          <w:rFonts w:ascii="Segoe Pro" w:hAnsi="Segoe Pro"/>
        </w:rPr>
        <w:t>.</w:t>
      </w:r>
      <w:r w:rsidRPr="00951F90">
        <w:rPr>
          <w:rFonts w:ascii="Segoe Pro" w:hAnsi="Segoe Pro"/>
        </w:rPr>
        <w:t xml:space="preserve"> Voici </w:t>
      </w:r>
      <w:r w:rsidR="004F6E55" w:rsidRPr="00951F90">
        <w:rPr>
          <w:rFonts w:ascii="Segoe Pro" w:hAnsi="Segoe Pro"/>
        </w:rPr>
        <w:t>le</w:t>
      </w:r>
      <w:r w:rsidR="00BC7519" w:rsidRPr="00951F90">
        <w:rPr>
          <w:rFonts w:ascii="Segoe Pro" w:hAnsi="Segoe Pro"/>
        </w:rPr>
        <w:t>s</w:t>
      </w:r>
      <w:r w:rsidRPr="00951F90">
        <w:rPr>
          <w:rFonts w:ascii="Segoe Pro" w:hAnsi="Segoe Pro"/>
        </w:rPr>
        <w:t xml:space="preserve"> fait</w:t>
      </w:r>
      <w:r w:rsidR="00BC7519" w:rsidRPr="00951F90">
        <w:rPr>
          <w:rFonts w:ascii="Segoe Pro" w:hAnsi="Segoe Pro"/>
        </w:rPr>
        <w:t>s</w:t>
      </w:r>
      <w:r w:rsidRPr="00951F90">
        <w:rPr>
          <w:rFonts w:ascii="Segoe Pro" w:hAnsi="Segoe Pro"/>
        </w:rPr>
        <w:t xml:space="preserve"> saillant</w:t>
      </w:r>
      <w:r w:rsidR="00BC7519" w:rsidRPr="00951F90">
        <w:rPr>
          <w:rFonts w:ascii="Segoe Pro" w:hAnsi="Segoe Pro"/>
        </w:rPr>
        <w:t>s</w:t>
      </w:r>
      <w:r w:rsidRPr="00951F90">
        <w:rPr>
          <w:rFonts w:ascii="Segoe Pro" w:hAnsi="Segoe Pro"/>
        </w:rPr>
        <w:t xml:space="preserve"> de cette séance publique :</w:t>
      </w:r>
    </w:p>
    <w:bookmarkEnd w:id="0"/>
    <w:bookmarkEnd w:id="1"/>
    <w:p w14:paraId="02080E5E" w14:textId="6B1A2FEB" w:rsidR="00F956B7" w:rsidRPr="00B77A8C" w:rsidRDefault="00F956B7" w:rsidP="00D25C04">
      <w:pPr>
        <w:pStyle w:val="Style1"/>
        <w:numPr>
          <w:ilvl w:val="0"/>
          <w:numId w:val="9"/>
        </w:numPr>
        <w:ind w:left="-180"/>
        <w:rPr>
          <w:rFonts w:ascii="Segoe UI" w:hAnsi="Segoe UI" w:cs="Segoe UI"/>
          <w:sz w:val="21"/>
          <w:szCs w:val="21"/>
          <w:lang w:eastAsia="fr-FR"/>
        </w:rPr>
      </w:pPr>
      <w:r w:rsidRPr="00B77A8C">
        <w:rPr>
          <w:rFonts w:ascii="Segoe UI" w:hAnsi="Segoe UI" w:cs="Segoe UI"/>
          <w:sz w:val="21"/>
          <w:szCs w:val="21"/>
          <w:lang w:eastAsia="fr-FR"/>
        </w:rPr>
        <w:t xml:space="preserve">Le Conseil accueille </w:t>
      </w:r>
      <w:r w:rsidR="00D27599" w:rsidRPr="00B77A8C">
        <w:rPr>
          <w:rFonts w:ascii="Segoe UI" w:hAnsi="Segoe UI" w:cs="Segoe UI"/>
          <w:sz w:val="21"/>
          <w:szCs w:val="21"/>
          <w:lang w:eastAsia="fr-FR"/>
        </w:rPr>
        <w:t xml:space="preserve">au sein de sa table politique </w:t>
      </w:r>
      <w:r w:rsidRPr="00B77A8C">
        <w:rPr>
          <w:rFonts w:ascii="Segoe UI" w:hAnsi="Segoe UI" w:cs="Segoe UI"/>
          <w:sz w:val="21"/>
          <w:szCs w:val="21"/>
          <w:lang w:eastAsia="fr-FR"/>
        </w:rPr>
        <w:t>la nouvelle élève conseillère, Mariska Lamothe</w:t>
      </w:r>
      <w:r w:rsidR="007A2BF7" w:rsidRPr="00B77A8C">
        <w:rPr>
          <w:rFonts w:ascii="Segoe UI" w:hAnsi="Segoe UI" w:cs="Segoe UI"/>
          <w:sz w:val="21"/>
          <w:szCs w:val="21"/>
          <w:lang w:eastAsia="fr-FR"/>
        </w:rPr>
        <w:t>.</w:t>
      </w:r>
      <w:r w:rsidRPr="00B77A8C">
        <w:rPr>
          <w:rFonts w:ascii="Segoe UI" w:hAnsi="Segoe UI" w:cs="Segoe UI"/>
          <w:sz w:val="21"/>
          <w:szCs w:val="21"/>
          <w:lang w:eastAsia="fr-FR"/>
        </w:rPr>
        <w:t xml:space="preserve"> </w:t>
      </w:r>
      <w:r w:rsidR="007A2BF7" w:rsidRPr="00B77A8C">
        <w:rPr>
          <w:rFonts w:ascii="Segoe UI" w:hAnsi="Segoe UI" w:cs="Segoe UI"/>
          <w:sz w:val="21"/>
          <w:szCs w:val="21"/>
          <w:lang w:eastAsia="fr-FR"/>
        </w:rPr>
        <w:t>Elle</w:t>
      </w:r>
      <w:r w:rsidRPr="00B77A8C">
        <w:rPr>
          <w:rFonts w:ascii="Segoe UI" w:hAnsi="Segoe UI" w:cs="Segoe UI"/>
          <w:sz w:val="21"/>
          <w:szCs w:val="21"/>
          <w:lang w:eastAsia="fr-FR"/>
        </w:rPr>
        <w:t xml:space="preserve"> représente</w:t>
      </w:r>
      <w:r w:rsidR="007A2BF7" w:rsidRPr="00B77A8C">
        <w:rPr>
          <w:rFonts w:ascii="Segoe UI" w:hAnsi="Segoe UI" w:cs="Segoe UI"/>
          <w:sz w:val="21"/>
          <w:szCs w:val="21"/>
          <w:lang w:eastAsia="fr-FR"/>
        </w:rPr>
        <w:t>ra</w:t>
      </w:r>
      <w:r w:rsidRPr="00B77A8C">
        <w:rPr>
          <w:rFonts w:ascii="Segoe UI" w:hAnsi="Segoe UI" w:cs="Segoe UI"/>
          <w:sz w:val="21"/>
          <w:szCs w:val="21"/>
          <w:lang w:eastAsia="fr-FR"/>
        </w:rPr>
        <w:t xml:space="preserve"> </w:t>
      </w:r>
      <w:r w:rsidR="007A2BF7" w:rsidRPr="00B77A8C">
        <w:rPr>
          <w:rFonts w:ascii="Segoe UI" w:hAnsi="Segoe UI" w:cs="Segoe UI"/>
          <w:sz w:val="21"/>
          <w:szCs w:val="21"/>
          <w:lang w:eastAsia="fr-FR"/>
        </w:rPr>
        <w:t>no</w:t>
      </w:r>
      <w:r w:rsidRPr="00B77A8C">
        <w:rPr>
          <w:rFonts w:ascii="Segoe UI" w:hAnsi="Segoe UI" w:cs="Segoe UI"/>
          <w:sz w:val="21"/>
          <w:szCs w:val="21"/>
          <w:lang w:eastAsia="fr-FR"/>
        </w:rPr>
        <w:t>s écoles secondaires catholiques des districts d’Algoma et de Manitoulin</w:t>
      </w:r>
      <w:r w:rsidR="00936ABC" w:rsidRPr="00B77A8C">
        <w:rPr>
          <w:rFonts w:ascii="Segoe UI" w:hAnsi="Segoe UI" w:cs="Segoe UI"/>
          <w:sz w:val="21"/>
          <w:szCs w:val="21"/>
          <w:lang w:eastAsia="fr-FR"/>
        </w:rPr>
        <w:t xml:space="preserve"> et co-préside</w:t>
      </w:r>
      <w:r w:rsidR="00D27599" w:rsidRPr="00B77A8C">
        <w:rPr>
          <w:rFonts w:ascii="Segoe UI" w:hAnsi="Segoe UI" w:cs="Segoe UI"/>
          <w:sz w:val="21"/>
          <w:szCs w:val="21"/>
          <w:lang w:eastAsia="fr-FR"/>
        </w:rPr>
        <w:t>ra</w:t>
      </w:r>
      <w:r w:rsidR="00936ABC" w:rsidRPr="00B77A8C">
        <w:rPr>
          <w:rFonts w:ascii="Segoe UI" w:hAnsi="Segoe UI" w:cs="Segoe UI"/>
          <w:sz w:val="21"/>
          <w:szCs w:val="21"/>
          <w:lang w:eastAsia="fr-FR"/>
        </w:rPr>
        <w:t xml:space="preserve"> </w:t>
      </w:r>
      <w:r w:rsidR="00D27599" w:rsidRPr="00B77A8C">
        <w:rPr>
          <w:rFonts w:ascii="Segoe UI" w:hAnsi="Segoe UI" w:cs="Segoe UI"/>
          <w:sz w:val="21"/>
          <w:szCs w:val="21"/>
          <w:lang w:eastAsia="fr-FR"/>
        </w:rPr>
        <w:t>les rencontres du</w:t>
      </w:r>
      <w:r w:rsidR="00936ABC" w:rsidRPr="00B77A8C">
        <w:rPr>
          <w:rFonts w:ascii="Segoe UI" w:hAnsi="Segoe UI" w:cs="Segoe UI"/>
          <w:sz w:val="21"/>
          <w:szCs w:val="21"/>
          <w:lang w:eastAsia="fr-FR"/>
        </w:rPr>
        <w:t xml:space="preserve"> Sénat des élèves.</w:t>
      </w:r>
    </w:p>
    <w:p w14:paraId="3F3DAE48" w14:textId="0DB6E984" w:rsidR="00F81AFD" w:rsidRPr="00761B95" w:rsidRDefault="00263212" w:rsidP="00D25C04">
      <w:pPr>
        <w:pStyle w:val="Style1"/>
        <w:numPr>
          <w:ilvl w:val="0"/>
          <w:numId w:val="9"/>
        </w:numPr>
        <w:ind w:left="-180"/>
        <w:rPr>
          <w:rFonts w:ascii="Segoe UI" w:hAnsi="Segoe UI" w:cs="Segoe UI"/>
          <w:sz w:val="24"/>
          <w:szCs w:val="24"/>
          <w:lang w:eastAsia="fr-FR"/>
        </w:rPr>
      </w:pPr>
      <w:r w:rsidRPr="00B77A8C">
        <w:rPr>
          <w:rFonts w:ascii="Segoe Pro" w:hAnsi="Segoe Pro"/>
          <w:iCs/>
          <w:sz w:val="21"/>
          <w:szCs w:val="21"/>
        </w:rPr>
        <w:t>M</w:t>
      </w:r>
      <w:r w:rsidRPr="00B77A8C">
        <w:rPr>
          <w:rFonts w:ascii="Segoe Pro" w:hAnsi="Segoe Pro"/>
          <w:iCs/>
          <w:sz w:val="21"/>
          <w:szCs w:val="21"/>
          <w:vertAlign w:val="superscript"/>
        </w:rPr>
        <w:t>me</w:t>
      </w:r>
      <w:r w:rsidRPr="00B77A8C">
        <w:rPr>
          <w:rFonts w:ascii="Segoe Pro" w:hAnsi="Segoe Pro"/>
          <w:iCs/>
          <w:sz w:val="21"/>
          <w:szCs w:val="21"/>
        </w:rPr>
        <w:t xml:space="preserve"> Jocelyne Leclair, direction du </w:t>
      </w:r>
      <w:r w:rsidR="00D25C04" w:rsidRPr="00B77A8C">
        <w:rPr>
          <w:rFonts w:ascii="Segoe Pro" w:hAnsi="Segoe Pro"/>
          <w:iCs/>
          <w:sz w:val="21"/>
          <w:szCs w:val="21"/>
        </w:rPr>
        <w:t>Carrefour Options</w:t>
      </w:r>
      <w:r w:rsidR="00D25C04" w:rsidRPr="00B77A8C">
        <w:rPr>
          <w:rFonts w:ascii="Segoe Pro" w:hAnsi="Segoe Pro"/>
          <w:iCs/>
          <w:sz w:val="21"/>
          <w:szCs w:val="21"/>
          <w:vertAlign w:val="superscript"/>
        </w:rPr>
        <w:t>+</w:t>
      </w:r>
      <w:r w:rsidRPr="00B77A8C">
        <w:rPr>
          <w:rFonts w:ascii="Segoe Pro" w:hAnsi="Segoe Pro"/>
          <w:iCs/>
          <w:sz w:val="21"/>
          <w:szCs w:val="21"/>
        </w:rPr>
        <w:t xml:space="preserve">, décrit le mandat et les programmes offerts par l’école d’éducation permanente du Conseil. Elle </w:t>
      </w:r>
      <w:r w:rsidR="00F81AFD" w:rsidRPr="00B77A8C">
        <w:rPr>
          <w:rFonts w:ascii="Segoe Pro" w:hAnsi="Segoe Pro"/>
          <w:iCs/>
          <w:sz w:val="21"/>
          <w:szCs w:val="21"/>
        </w:rPr>
        <w:t xml:space="preserve">fait </w:t>
      </w:r>
      <w:r w:rsidR="00E6516F" w:rsidRPr="00B77A8C">
        <w:rPr>
          <w:rFonts w:ascii="Segoe Pro" w:hAnsi="Segoe Pro"/>
          <w:iCs/>
          <w:sz w:val="21"/>
          <w:szCs w:val="21"/>
        </w:rPr>
        <w:t xml:space="preserve">valoir </w:t>
      </w:r>
      <w:r w:rsidR="00D25C04" w:rsidRPr="00B77A8C">
        <w:rPr>
          <w:rFonts w:ascii="Segoe Pro" w:hAnsi="Segoe Pro"/>
          <w:iCs/>
          <w:sz w:val="21"/>
          <w:szCs w:val="21"/>
        </w:rPr>
        <w:t xml:space="preserve">l’offre de son nouveau programme de Préposé aux services de soutien personnel (PSSP) à Sudbury. </w:t>
      </w:r>
      <w:r w:rsidR="00D25C04" w:rsidRPr="00B77A8C">
        <w:rPr>
          <w:rFonts w:ascii="Segoe Pro" w:hAnsi="Segoe Pro" w:cs="Times New Roman"/>
          <w:iCs/>
          <w:color w:val="000000"/>
          <w:sz w:val="21"/>
          <w:szCs w:val="21"/>
        </w:rPr>
        <w:t>À l’intention des étudiants de 18 ans et plus, ce</w:t>
      </w:r>
      <w:r w:rsidR="00D25C04" w:rsidRPr="00D25C04">
        <w:rPr>
          <w:rFonts w:ascii="Segoe Pro" w:hAnsi="Segoe Pro" w:cs="Times New Roman"/>
          <w:iCs/>
          <w:color w:val="000000"/>
          <w:sz w:val="21"/>
          <w:szCs w:val="21"/>
        </w:rPr>
        <w:t xml:space="preserve"> programme permettra aux personnes intéressées à accéder au poste de PSSP de suivre une formation en français afin de prodiguer des soins aux personnes et aux familles dans divers contextes, dont les établissements de soins de longue durée et les soins à domicile communautaire. Le CSC Nouvelon est le deuxième conseil scolaire à offrir ce programme en français en Ontario.</w:t>
      </w:r>
    </w:p>
    <w:p w14:paraId="3385D00B" w14:textId="520204F5" w:rsidR="00761B95" w:rsidRPr="00D27599" w:rsidRDefault="000940DF" w:rsidP="00D25C04">
      <w:pPr>
        <w:pStyle w:val="Style1"/>
        <w:numPr>
          <w:ilvl w:val="0"/>
          <w:numId w:val="9"/>
        </w:numPr>
        <w:ind w:left="-180"/>
        <w:rPr>
          <w:rFonts w:ascii="Segoe UI" w:hAnsi="Segoe UI" w:cs="Segoe UI"/>
          <w:sz w:val="24"/>
          <w:szCs w:val="24"/>
          <w:lang w:eastAsia="fr-FR"/>
        </w:rPr>
      </w:pPr>
      <w:r>
        <w:rPr>
          <w:rFonts w:ascii="Segoe Pro" w:hAnsi="Segoe Pro" w:cs="Times New Roman"/>
          <w:iCs/>
          <w:color w:val="000000"/>
          <w:sz w:val="21"/>
          <w:szCs w:val="21"/>
        </w:rPr>
        <w:t>Le Conseil approuve l’offre d’achat de la propriété excédentaire située au 333, rue Mead à Espanola et autorise l’administration à procéder à la vente de l’ancienne école élémentaire Saint-Joseph.</w:t>
      </w:r>
    </w:p>
    <w:p w14:paraId="3285127B" w14:textId="513B92E0" w:rsidR="00D27599" w:rsidRPr="00D27599" w:rsidRDefault="00D27599" w:rsidP="00D25C04">
      <w:pPr>
        <w:pStyle w:val="Style1"/>
        <w:numPr>
          <w:ilvl w:val="0"/>
          <w:numId w:val="9"/>
        </w:numPr>
        <w:ind w:left="-180"/>
        <w:rPr>
          <w:rFonts w:ascii="Segoe UI" w:hAnsi="Segoe UI" w:cs="Segoe UI"/>
          <w:sz w:val="24"/>
          <w:szCs w:val="24"/>
          <w:lang w:eastAsia="fr-FR"/>
        </w:rPr>
      </w:pPr>
      <w:r>
        <w:rPr>
          <w:rFonts w:ascii="Segoe Pro" w:hAnsi="Segoe Pro" w:cs="Times New Roman"/>
          <w:iCs/>
          <w:color w:val="000000"/>
          <w:sz w:val="21"/>
          <w:szCs w:val="21"/>
        </w:rPr>
        <w:t>Le Conseil mandate l’administration à participer à la table locale de négociations avec les syndicats suivants :</w:t>
      </w:r>
    </w:p>
    <w:p w14:paraId="5FC3A24C" w14:textId="214F2C30" w:rsidR="00D27599" w:rsidRPr="00D27599" w:rsidRDefault="00D27599" w:rsidP="00D27599">
      <w:pPr>
        <w:pStyle w:val="Style1"/>
        <w:numPr>
          <w:ilvl w:val="1"/>
          <w:numId w:val="9"/>
        </w:numPr>
        <w:rPr>
          <w:rFonts w:ascii="Segoe Pro" w:hAnsi="Segoe Pro" w:cs="Segoe UI"/>
          <w:sz w:val="21"/>
          <w:szCs w:val="21"/>
          <w:lang w:eastAsia="fr-FR"/>
        </w:rPr>
      </w:pPr>
      <w:r w:rsidRPr="00D27599">
        <w:rPr>
          <w:rFonts w:ascii="Segoe Pro" w:hAnsi="Segoe Pro" w:cs="Times New Roman"/>
          <w:iCs/>
          <w:color w:val="000000"/>
          <w:sz w:val="21"/>
          <w:szCs w:val="21"/>
        </w:rPr>
        <w:t>Association des enseignantes et enseignants francophones de l’Ontario (AEFO)</w:t>
      </w:r>
      <w:r w:rsidRPr="00D27599">
        <w:rPr>
          <w:rFonts w:ascii="Segoe Pro" w:hAnsi="Segoe Pro" w:cs="Segoe UI"/>
          <w:sz w:val="21"/>
          <w:szCs w:val="21"/>
          <w:lang w:eastAsia="fr-FR"/>
        </w:rPr>
        <w:t xml:space="preserve"> des paliers élémentaires et secondaire de l’</w:t>
      </w:r>
      <w:r w:rsidR="00DD6093">
        <w:rPr>
          <w:rFonts w:ascii="Segoe Pro" w:hAnsi="Segoe Pro" w:cs="Segoe UI"/>
          <w:sz w:val="21"/>
          <w:szCs w:val="21"/>
          <w:lang w:eastAsia="fr-FR"/>
        </w:rPr>
        <w:t>u</w:t>
      </w:r>
      <w:r w:rsidRPr="00D27599">
        <w:rPr>
          <w:rFonts w:ascii="Segoe Pro" w:hAnsi="Segoe Pro" w:cs="Segoe UI"/>
          <w:sz w:val="21"/>
          <w:szCs w:val="21"/>
          <w:lang w:eastAsia="fr-FR"/>
        </w:rPr>
        <w:t>nité moyen-nord catholique applicable au personnel enseignant régulier et suppléant;</w:t>
      </w:r>
    </w:p>
    <w:p w14:paraId="450F748A" w14:textId="6EE9CA37" w:rsidR="00D27599" w:rsidRDefault="00D27599" w:rsidP="00D27599">
      <w:pPr>
        <w:pStyle w:val="Style1"/>
        <w:numPr>
          <w:ilvl w:val="1"/>
          <w:numId w:val="9"/>
        </w:numPr>
        <w:rPr>
          <w:rFonts w:ascii="Segoe UI" w:hAnsi="Segoe UI" w:cs="Segoe UI"/>
          <w:sz w:val="21"/>
          <w:szCs w:val="21"/>
          <w:lang w:eastAsia="fr-FR"/>
        </w:rPr>
      </w:pPr>
      <w:r w:rsidRPr="00D27599">
        <w:rPr>
          <w:rFonts w:ascii="Segoe UI" w:hAnsi="Segoe UI" w:cs="Segoe UI"/>
          <w:sz w:val="21"/>
          <w:szCs w:val="21"/>
          <w:lang w:eastAsia="fr-FR"/>
        </w:rPr>
        <w:t>Fédération des enseignantes et des enseignants des écoles secondaires de l’Ontario (FEESO); et</w:t>
      </w:r>
    </w:p>
    <w:p w14:paraId="19FF9AA4" w14:textId="06AA3B8A" w:rsidR="00D27599" w:rsidRPr="00D27599" w:rsidRDefault="00DD6093" w:rsidP="00D27599">
      <w:pPr>
        <w:pStyle w:val="Style1"/>
        <w:numPr>
          <w:ilvl w:val="1"/>
          <w:numId w:val="9"/>
        </w:numPr>
        <w:rPr>
          <w:rFonts w:ascii="Segoe UI" w:hAnsi="Segoe UI" w:cs="Segoe UI"/>
          <w:sz w:val="21"/>
          <w:szCs w:val="21"/>
          <w:lang w:eastAsia="fr-FR"/>
        </w:rPr>
      </w:pPr>
      <w:r>
        <w:rPr>
          <w:rFonts w:ascii="Segoe UI" w:hAnsi="Segoe UI" w:cs="Segoe UI"/>
          <w:sz w:val="21"/>
          <w:szCs w:val="21"/>
          <w:lang w:eastAsia="fr-FR"/>
        </w:rPr>
        <w:t>Syndicat canadien de la fonction publique (SCFP), filiale 4274, C.C.T. applicable au personnel de soutien.</w:t>
      </w:r>
    </w:p>
    <w:p w14:paraId="2DDA094C" w14:textId="7F06FFEB" w:rsidR="00DD6093" w:rsidRDefault="00DD6093" w:rsidP="00DD6093">
      <w:pPr>
        <w:pStyle w:val="Style1"/>
        <w:numPr>
          <w:ilvl w:val="0"/>
          <w:numId w:val="9"/>
        </w:numPr>
        <w:ind w:left="-180"/>
        <w:rPr>
          <w:rFonts w:ascii="Segoe Pro" w:hAnsi="Segoe Pro"/>
          <w:iCs/>
          <w:sz w:val="21"/>
          <w:szCs w:val="21"/>
        </w:rPr>
      </w:pPr>
      <w:r>
        <w:rPr>
          <w:rFonts w:ascii="Segoe Pro" w:hAnsi="Segoe Pro"/>
          <w:iCs/>
          <w:sz w:val="21"/>
          <w:szCs w:val="21"/>
        </w:rPr>
        <w:t>Le Conseil autorise la direction de l’éducation et secrétaire-trésorier à procéder avec les ajustements au plafond de la rémunération de ses cadres supérieurs selon les modalités convenues.</w:t>
      </w:r>
    </w:p>
    <w:p w14:paraId="29E029C5" w14:textId="5AD063E1" w:rsidR="00DD6093" w:rsidRDefault="00DD6093" w:rsidP="00DD6093">
      <w:pPr>
        <w:pStyle w:val="Style1"/>
        <w:numPr>
          <w:ilvl w:val="0"/>
          <w:numId w:val="0"/>
        </w:numPr>
        <w:ind w:left="-540" w:right="1454"/>
        <w:jc w:val="right"/>
        <w:rPr>
          <w:rFonts w:ascii="Segoe Pro" w:hAnsi="Segoe Pro"/>
          <w:iCs/>
          <w:sz w:val="21"/>
          <w:szCs w:val="21"/>
        </w:rPr>
      </w:pPr>
      <w:r>
        <w:rPr>
          <w:rFonts w:ascii="Segoe Pro" w:hAnsi="Segoe Pro"/>
          <w:iCs/>
          <w:sz w:val="21"/>
          <w:szCs w:val="21"/>
        </w:rPr>
        <w:t>…2</w:t>
      </w:r>
    </w:p>
    <w:p w14:paraId="0794977E" w14:textId="6A846DB3" w:rsidR="00DD6093" w:rsidRDefault="00DD6093" w:rsidP="00DD6093">
      <w:pPr>
        <w:pStyle w:val="Style1"/>
        <w:numPr>
          <w:ilvl w:val="0"/>
          <w:numId w:val="0"/>
        </w:numPr>
        <w:ind w:left="-540" w:right="1454"/>
        <w:jc w:val="right"/>
        <w:rPr>
          <w:rFonts w:ascii="Segoe Pro" w:hAnsi="Segoe Pro"/>
          <w:iCs/>
          <w:sz w:val="21"/>
          <w:szCs w:val="21"/>
        </w:rPr>
      </w:pPr>
    </w:p>
    <w:p w14:paraId="75715D51" w14:textId="1915DED8" w:rsidR="00DD6093" w:rsidRDefault="00DD6093" w:rsidP="00DD6093">
      <w:pPr>
        <w:pStyle w:val="Style1"/>
        <w:numPr>
          <w:ilvl w:val="0"/>
          <w:numId w:val="0"/>
        </w:numPr>
        <w:ind w:left="-540" w:right="1454"/>
        <w:jc w:val="right"/>
        <w:rPr>
          <w:rFonts w:ascii="Segoe Pro" w:hAnsi="Segoe Pro"/>
          <w:iCs/>
          <w:sz w:val="21"/>
          <w:szCs w:val="21"/>
        </w:rPr>
      </w:pPr>
    </w:p>
    <w:p w14:paraId="7712C607" w14:textId="77777777" w:rsidR="00DD6093" w:rsidRPr="00DD6093" w:rsidRDefault="00DD6093" w:rsidP="00DD6093">
      <w:pPr>
        <w:pStyle w:val="Style1"/>
        <w:numPr>
          <w:ilvl w:val="0"/>
          <w:numId w:val="0"/>
        </w:numPr>
        <w:ind w:left="-540" w:right="1454"/>
        <w:jc w:val="right"/>
        <w:rPr>
          <w:rFonts w:ascii="Segoe Pro" w:hAnsi="Segoe Pro"/>
          <w:iCs/>
          <w:sz w:val="21"/>
          <w:szCs w:val="21"/>
        </w:rPr>
      </w:pPr>
    </w:p>
    <w:p w14:paraId="38918B28" w14:textId="2B90DDEC" w:rsidR="00F92CAA" w:rsidRDefault="00945D4C" w:rsidP="00724429">
      <w:pPr>
        <w:pStyle w:val="Style1"/>
        <w:numPr>
          <w:ilvl w:val="0"/>
          <w:numId w:val="9"/>
        </w:numPr>
        <w:ind w:left="-180"/>
        <w:rPr>
          <w:rFonts w:ascii="Segoe Pro" w:hAnsi="Segoe Pro"/>
          <w:iCs/>
          <w:sz w:val="21"/>
          <w:szCs w:val="21"/>
        </w:rPr>
      </w:pPr>
      <w:r>
        <w:rPr>
          <w:rFonts w:ascii="Segoe Pro" w:hAnsi="Segoe Pro"/>
          <w:iCs/>
          <w:sz w:val="21"/>
          <w:szCs w:val="21"/>
        </w:rPr>
        <w:lastRenderedPageBreak/>
        <w:t>En réponse à</w:t>
      </w:r>
      <w:r w:rsidR="00F92CAA">
        <w:rPr>
          <w:rFonts w:ascii="Segoe Pro" w:hAnsi="Segoe Pro"/>
          <w:iCs/>
          <w:sz w:val="21"/>
          <w:szCs w:val="21"/>
        </w:rPr>
        <w:t xml:space="preserve"> la demande de Desjardins, le Conseil </w:t>
      </w:r>
      <w:r w:rsidR="005B5676">
        <w:rPr>
          <w:rFonts w:ascii="Segoe Pro" w:hAnsi="Segoe Pro"/>
          <w:iCs/>
          <w:sz w:val="21"/>
          <w:szCs w:val="21"/>
        </w:rPr>
        <w:t>nomme</w:t>
      </w:r>
      <w:r w:rsidR="00F92CAA">
        <w:rPr>
          <w:rFonts w:ascii="Segoe Pro" w:hAnsi="Segoe Pro"/>
          <w:iCs/>
          <w:sz w:val="21"/>
          <w:szCs w:val="21"/>
        </w:rPr>
        <w:t xml:space="preserve"> deux administrateurs en tant que délégués qui ont accès à demander l’émission et l’annulation de cartes de crédit Approvisionnement, modifier les limites de celles-ci et gérer les informations du compte du Conseil.</w:t>
      </w:r>
    </w:p>
    <w:p w14:paraId="2C687C5A" w14:textId="1EF1AD49" w:rsidR="00724429" w:rsidRDefault="00724429" w:rsidP="00724429">
      <w:pPr>
        <w:pStyle w:val="Style1"/>
        <w:numPr>
          <w:ilvl w:val="0"/>
          <w:numId w:val="9"/>
        </w:numPr>
        <w:ind w:left="-180"/>
        <w:rPr>
          <w:rFonts w:ascii="Segoe Pro" w:hAnsi="Segoe Pro"/>
          <w:iCs/>
          <w:sz w:val="21"/>
          <w:szCs w:val="21"/>
        </w:rPr>
      </w:pPr>
      <w:r w:rsidRPr="00951F90">
        <w:rPr>
          <w:rFonts w:ascii="Segoe Pro" w:hAnsi="Segoe Pro"/>
          <w:iCs/>
          <w:sz w:val="21"/>
          <w:szCs w:val="21"/>
        </w:rPr>
        <w:t>Les politiques suivantes ont été adoptées selon le cycle annuel de révision</w:t>
      </w:r>
      <w:r w:rsidR="00CB0477">
        <w:rPr>
          <w:rFonts w:ascii="Segoe Pro" w:hAnsi="Segoe Pro"/>
          <w:iCs/>
          <w:sz w:val="21"/>
          <w:szCs w:val="21"/>
        </w:rPr>
        <w:t xml:space="preserve"> </w:t>
      </w:r>
      <w:r w:rsidRPr="00951F90">
        <w:rPr>
          <w:rFonts w:ascii="Segoe Pro" w:hAnsi="Segoe Pro"/>
          <w:iCs/>
          <w:sz w:val="21"/>
          <w:szCs w:val="21"/>
        </w:rPr>
        <w:t>:</w:t>
      </w:r>
    </w:p>
    <w:p w14:paraId="6D300559" w14:textId="77777777" w:rsidR="00761B95" w:rsidRPr="00761B95" w:rsidRDefault="00000000" w:rsidP="00761B95">
      <w:pPr>
        <w:pStyle w:val="Style1"/>
        <w:numPr>
          <w:ilvl w:val="1"/>
          <w:numId w:val="9"/>
        </w:numPr>
        <w:spacing w:before="0" w:after="0"/>
      </w:pPr>
      <w:hyperlink r:id="rId8" w:history="1">
        <w:r w:rsidR="00761B95" w:rsidRPr="00761B95">
          <w:t>GOU 3.0 Rôle et responsabilités du Conseil</w:t>
        </w:r>
      </w:hyperlink>
      <w:r w:rsidR="00761B95" w:rsidRPr="00761B95">
        <w:t xml:space="preserve"> (statu quo)</w:t>
      </w:r>
    </w:p>
    <w:p w14:paraId="664A1FBD" w14:textId="3057241B" w:rsidR="00761B95" w:rsidRPr="00761B95" w:rsidRDefault="00761B95" w:rsidP="000940DF">
      <w:pPr>
        <w:pStyle w:val="Style1"/>
        <w:numPr>
          <w:ilvl w:val="2"/>
          <w:numId w:val="9"/>
        </w:numPr>
        <w:spacing w:before="0" w:after="0"/>
        <w:ind w:right="104"/>
      </w:pPr>
      <w:r w:rsidRPr="00761B95">
        <w:t>GOU 3.0.6 Auto-identification volontaire des membres autochtones</w:t>
      </w:r>
      <w:r>
        <w:t xml:space="preserve"> </w:t>
      </w:r>
      <w:r w:rsidRPr="00761B95">
        <w:t>du Conseil</w:t>
      </w:r>
      <w:r>
        <w:t xml:space="preserve"> </w:t>
      </w:r>
      <w:r w:rsidRPr="00761B95">
        <w:t>(nouvelle)</w:t>
      </w:r>
    </w:p>
    <w:p w14:paraId="44B091F7" w14:textId="77777777" w:rsidR="00761B95" w:rsidRPr="00761B95" w:rsidRDefault="00000000" w:rsidP="00761B95">
      <w:pPr>
        <w:pStyle w:val="Style1"/>
        <w:numPr>
          <w:ilvl w:val="1"/>
          <w:numId w:val="9"/>
        </w:numPr>
        <w:spacing w:before="0" w:after="0"/>
      </w:pPr>
      <w:hyperlink r:id="rId9" w:history="1">
        <w:r w:rsidR="00761B95" w:rsidRPr="00761B95">
          <w:t>GOU 4.0 Rôle de la présidence du Conseil</w:t>
        </w:r>
      </w:hyperlink>
      <w:r w:rsidR="00761B95" w:rsidRPr="00761B95">
        <w:t xml:space="preserve"> (statu quo) </w:t>
      </w:r>
    </w:p>
    <w:p w14:paraId="44DC97AF" w14:textId="77777777" w:rsidR="00761B95" w:rsidRPr="00761B95" w:rsidRDefault="00000000" w:rsidP="00761B95">
      <w:pPr>
        <w:pStyle w:val="Style1"/>
        <w:numPr>
          <w:ilvl w:val="1"/>
          <w:numId w:val="9"/>
        </w:numPr>
        <w:spacing w:before="0" w:after="0"/>
      </w:pPr>
      <w:hyperlink r:id="rId10" w:history="1">
        <w:r w:rsidR="00761B95" w:rsidRPr="00761B95">
          <w:t>GOU 5.0 Rôle de la vice-présidence du Conseil</w:t>
        </w:r>
      </w:hyperlink>
      <w:r w:rsidR="00761B95" w:rsidRPr="00761B95">
        <w:t xml:space="preserve"> (statu quo) </w:t>
      </w:r>
    </w:p>
    <w:p w14:paraId="5DB3DE14" w14:textId="77777777" w:rsidR="00761B95" w:rsidRPr="00761B95" w:rsidRDefault="00000000" w:rsidP="00761B95">
      <w:pPr>
        <w:pStyle w:val="Style1"/>
        <w:numPr>
          <w:ilvl w:val="1"/>
          <w:numId w:val="9"/>
        </w:numPr>
        <w:spacing w:before="0" w:after="0"/>
      </w:pPr>
      <w:hyperlink r:id="rId11" w:history="1">
        <w:r w:rsidR="00761B95" w:rsidRPr="00761B95">
          <w:t>GOU 6.0 Porte-parole officiel du Conseil</w:t>
        </w:r>
      </w:hyperlink>
      <w:r w:rsidR="00761B95" w:rsidRPr="00761B95">
        <w:t xml:space="preserve"> (statu quo)</w:t>
      </w:r>
    </w:p>
    <w:p w14:paraId="585B865F" w14:textId="77777777" w:rsidR="00761B95" w:rsidRPr="00761B95" w:rsidRDefault="00000000" w:rsidP="00761B95">
      <w:pPr>
        <w:pStyle w:val="Style1"/>
        <w:numPr>
          <w:ilvl w:val="1"/>
          <w:numId w:val="9"/>
        </w:numPr>
        <w:spacing w:before="0" w:after="0"/>
      </w:pPr>
      <w:hyperlink r:id="rId12" w:history="1">
        <w:r w:rsidR="00761B95" w:rsidRPr="00761B95">
          <w:t>GOU 8.0 Code de conduite des conseillers scolaires</w:t>
        </w:r>
      </w:hyperlink>
      <w:r w:rsidR="00761B95" w:rsidRPr="00761B95">
        <w:t xml:space="preserve"> (statu quo)</w:t>
      </w:r>
    </w:p>
    <w:p w14:paraId="02184CE5" w14:textId="77777777" w:rsidR="000940DF" w:rsidRDefault="000940DF" w:rsidP="000940DF">
      <w:pPr>
        <w:pStyle w:val="Style1"/>
        <w:numPr>
          <w:ilvl w:val="1"/>
          <w:numId w:val="9"/>
        </w:numPr>
        <w:spacing w:before="0" w:after="0"/>
      </w:pPr>
      <w:r w:rsidRPr="00D25C04">
        <w:t xml:space="preserve">GOU 9.0 </w:t>
      </w:r>
      <w:r w:rsidRPr="00D25C04">
        <w:rPr>
          <w:rFonts w:ascii="Segoe Pro" w:hAnsi="Segoe Pro"/>
        </w:rPr>
        <w:t>Allocations</w:t>
      </w:r>
      <w:r w:rsidRPr="00D25C04">
        <w:t xml:space="preserve"> des conseillers scolaires (révision)</w:t>
      </w:r>
    </w:p>
    <w:p w14:paraId="4A3ED3EF" w14:textId="77777777" w:rsidR="00761B95" w:rsidRPr="00761B95" w:rsidRDefault="00761B95" w:rsidP="00761B95">
      <w:pPr>
        <w:pStyle w:val="Style1"/>
        <w:numPr>
          <w:ilvl w:val="1"/>
          <w:numId w:val="9"/>
        </w:numPr>
        <w:spacing w:before="0" w:after="0"/>
      </w:pPr>
      <w:r w:rsidRPr="00761B95">
        <w:t>GOU 11.0 Accueil et accompagnement des nouveaux élus (révision)</w:t>
      </w:r>
    </w:p>
    <w:p w14:paraId="67556777" w14:textId="77777777" w:rsidR="00761B95" w:rsidRPr="00761B95" w:rsidRDefault="00000000" w:rsidP="00761B95">
      <w:pPr>
        <w:pStyle w:val="Style1"/>
        <w:numPr>
          <w:ilvl w:val="1"/>
          <w:numId w:val="9"/>
        </w:numPr>
        <w:spacing w:before="0" w:after="0"/>
      </w:pPr>
      <w:hyperlink r:id="rId13" w:history="1">
        <w:r w:rsidR="00761B95" w:rsidRPr="00761B95">
          <w:t>GOU 16.0 Comités du Conseil</w:t>
        </w:r>
      </w:hyperlink>
      <w:r w:rsidR="00761B95" w:rsidRPr="00761B95">
        <w:t xml:space="preserve"> (statu quo)</w:t>
      </w:r>
    </w:p>
    <w:p w14:paraId="5F2D7009" w14:textId="526F32CC" w:rsidR="00761B95" w:rsidRPr="00D25C04" w:rsidRDefault="00000000" w:rsidP="00761B95">
      <w:pPr>
        <w:pStyle w:val="Style1"/>
        <w:numPr>
          <w:ilvl w:val="1"/>
          <w:numId w:val="9"/>
        </w:numPr>
        <w:spacing w:before="0" w:after="0"/>
      </w:pPr>
      <w:hyperlink r:id="rId14" w:history="1">
        <w:r w:rsidR="00761B95" w:rsidRPr="00761B95">
          <w:t>GOU 24.0 Plan stratégique pluriannuel</w:t>
        </w:r>
      </w:hyperlink>
      <w:r w:rsidR="00761B95" w:rsidRPr="00761B95">
        <w:t xml:space="preserve"> (statu quo)</w:t>
      </w:r>
    </w:p>
    <w:p w14:paraId="2473FFCD" w14:textId="132198A0" w:rsidR="00724429" w:rsidRPr="00761B95" w:rsidRDefault="00D25C04" w:rsidP="00761B95">
      <w:pPr>
        <w:pStyle w:val="Style1"/>
        <w:numPr>
          <w:ilvl w:val="1"/>
          <w:numId w:val="9"/>
        </w:numPr>
        <w:spacing w:before="0" w:after="0"/>
      </w:pPr>
      <w:r w:rsidRPr="00D25C04">
        <w:t>GOU 31.0 Engagement envers les employés (statu quo)</w:t>
      </w:r>
    </w:p>
    <w:p w14:paraId="6E72FCE6" w14:textId="464317A5" w:rsidR="000940DF" w:rsidRDefault="000940DF" w:rsidP="00A62251">
      <w:pPr>
        <w:pStyle w:val="Style1"/>
        <w:numPr>
          <w:ilvl w:val="0"/>
          <w:numId w:val="9"/>
        </w:numPr>
        <w:ind w:left="-180"/>
        <w:rPr>
          <w:rFonts w:ascii="Segoe Pro" w:hAnsi="Segoe Pro"/>
          <w:iCs/>
          <w:sz w:val="21"/>
          <w:szCs w:val="21"/>
        </w:rPr>
      </w:pPr>
      <w:r>
        <w:rPr>
          <w:rFonts w:ascii="Segoe Pro" w:hAnsi="Segoe Pro"/>
          <w:iCs/>
          <w:sz w:val="21"/>
          <w:szCs w:val="21"/>
        </w:rPr>
        <w:t>Le Conseil approuve de prolonger d’un an le Plan stratégique pluriannuel (PSP) 2018-2023 et de lancer le PSP 2025-2030 au printemps 2025.</w:t>
      </w:r>
    </w:p>
    <w:p w14:paraId="44554BF9" w14:textId="057ED9B7" w:rsidR="00A62251" w:rsidRPr="00A62251" w:rsidRDefault="00F81AFD" w:rsidP="00A62251">
      <w:pPr>
        <w:pStyle w:val="Style1"/>
        <w:numPr>
          <w:ilvl w:val="0"/>
          <w:numId w:val="9"/>
        </w:numPr>
        <w:ind w:left="-180"/>
        <w:rPr>
          <w:rFonts w:ascii="Segoe Pro" w:hAnsi="Segoe Pro"/>
          <w:iCs/>
          <w:sz w:val="21"/>
          <w:szCs w:val="21"/>
        </w:rPr>
      </w:pPr>
      <w:r>
        <w:rPr>
          <w:rFonts w:ascii="Segoe Pro" w:hAnsi="Segoe Pro"/>
          <w:iCs/>
          <w:sz w:val="21"/>
          <w:szCs w:val="21"/>
        </w:rPr>
        <w:t xml:space="preserve">Le bulletin #NouvelonEnAction </w:t>
      </w:r>
      <w:r w:rsidR="003041FF">
        <w:rPr>
          <w:rFonts w:ascii="Segoe Pro" w:hAnsi="Segoe Pro"/>
          <w:iCs/>
          <w:sz w:val="21"/>
          <w:szCs w:val="21"/>
        </w:rPr>
        <w:t xml:space="preserve">- </w:t>
      </w:r>
      <w:r w:rsidR="00761B95">
        <w:rPr>
          <w:rFonts w:ascii="Segoe Pro" w:hAnsi="Segoe Pro"/>
          <w:iCs/>
          <w:sz w:val="21"/>
          <w:szCs w:val="21"/>
        </w:rPr>
        <w:t>septembre</w:t>
      </w:r>
      <w:r w:rsidR="003041FF">
        <w:rPr>
          <w:rFonts w:ascii="Segoe Pro" w:hAnsi="Segoe Pro"/>
          <w:iCs/>
          <w:sz w:val="21"/>
          <w:szCs w:val="21"/>
        </w:rPr>
        <w:t xml:space="preserve"> 2021 </w:t>
      </w:r>
      <w:r>
        <w:rPr>
          <w:rFonts w:ascii="Segoe Pro" w:hAnsi="Segoe Pro"/>
          <w:iCs/>
          <w:sz w:val="21"/>
          <w:szCs w:val="21"/>
        </w:rPr>
        <w:t>souligne le Fruit de l’Esprit</w:t>
      </w:r>
      <w:r w:rsidR="00761B95">
        <w:rPr>
          <w:rFonts w:ascii="Segoe Pro" w:hAnsi="Segoe Pro"/>
          <w:iCs/>
          <w:sz w:val="21"/>
          <w:szCs w:val="21"/>
        </w:rPr>
        <w:t xml:space="preserve"> : ACCUEIL. </w:t>
      </w:r>
      <w:hyperlink r:id="rId15" w:tooltip="Vidéo les fruits de l'Esprit - Accueillons l'Esprit Saint" w:history="1">
        <w:r w:rsidR="003041FF" w:rsidRPr="003041FF">
          <w:rPr>
            <w:rStyle w:val="Lienhypertexte"/>
            <w:rFonts w:ascii="Segoe Pro" w:hAnsi="Segoe Pro"/>
            <w:iCs/>
            <w:sz w:val="21"/>
            <w:szCs w:val="21"/>
          </w:rPr>
          <w:t>Découvrez</w:t>
        </w:r>
        <w:r w:rsidRPr="003041FF">
          <w:rPr>
            <w:rStyle w:val="Lienhypertexte"/>
            <w:rFonts w:ascii="Segoe Pro" w:hAnsi="Segoe Pro"/>
            <w:iCs/>
            <w:sz w:val="21"/>
            <w:szCs w:val="21"/>
          </w:rPr>
          <w:t>-le</w:t>
        </w:r>
      </w:hyperlink>
      <w:r>
        <w:rPr>
          <w:rFonts w:ascii="Segoe Pro" w:hAnsi="Segoe Pro"/>
          <w:iCs/>
          <w:sz w:val="21"/>
          <w:szCs w:val="21"/>
        </w:rPr>
        <w:t>!</w:t>
      </w:r>
    </w:p>
    <w:sectPr w:rsidR="00A62251" w:rsidRPr="00A62251" w:rsidSect="008C6104">
      <w:headerReference w:type="default" r:id="rId16"/>
      <w:headerReference w:type="first" r:id="rId17"/>
      <w:pgSz w:w="12240" w:h="15840"/>
      <w:pgMar w:top="2127" w:right="616"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074A" w14:textId="77777777" w:rsidR="005D5223" w:rsidRDefault="005D5223">
      <w:r>
        <w:separator/>
      </w:r>
    </w:p>
  </w:endnote>
  <w:endnote w:type="continuationSeparator" w:id="0">
    <w:p w14:paraId="347BD655" w14:textId="77777777" w:rsidR="005D5223" w:rsidRDefault="005D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o">
    <w:panose1 w:val="020B0502040504020203"/>
    <w:charset w:val="00"/>
    <w:family w:val="swiss"/>
    <w:pitch w:val="variable"/>
    <w:sig w:usb0="A00002AF" w:usb1="4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Bol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61DA" w14:textId="77777777" w:rsidR="005D5223" w:rsidRDefault="005D5223">
      <w:r>
        <w:separator/>
      </w:r>
    </w:p>
  </w:footnote>
  <w:footnote w:type="continuationSeparator" w:id="0">
    <w:p w14:paraId="45DCA914" w14:textId="77777777" w:rsidR="005D5223" w:rsidRDefault="005D5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D8C9" w14:textId="3AF1275D" w:rsidR="00A31974" w:rsidRPr="005F0E48" w:rsidRDefault="00A31974" w:rsidP="005F0E48">
    <w:pPr>
      <w:pStyle w:val="En-tte"/>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AF81" w14:textId="77777777" w:rsidR="008C6104" w:rsidRDefault="008C6104" w:rsidP="005E070F">
    <w:pPr>
      <w:pStyle w:val="En-tte"/>
      <w:ind w:left="-900"/>
    </w:pPr>
    <w:r>
      <w:rPr>
        <w:noProof/>
        <w:lang w:val="fr-FR" w:eastAsia="fr-FR"/>
      </w:rPr>
      <w:drawing>
        <wp:anchor distT="0" distB="0" distL="114300" distR="114300" simplePos="0" relativeHeight="251657728" behindDoc="1" locked="0" layoutInCell="1" allowOverlap="1" wp14:anchorId="0131A9FC" wp14:editId="4CBC8B13">
          <wp:simplePos x="0" y="0"/>
          <wp:positionH relativeFrom="column">
            <wp:posOffset>-1343025</wp:posOffset>
          </wp:positionH>
          <wp:positionV relativeFrom="paragraph">
            <wp:posOffset>-638661</wp:posOffset>
          </wp:positionV>
          <wp:extent cx="7985125" cy="10333691"/>
          <wp:effectExtent l="0" t="0" r="0" b="0"/>
          <wp:wrapNone/>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125" cy="103336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A06"/>
    <w:multiLevelType w:val="hybridMultilevel"/>
    <w:tmpl w:val="06207E2C"/>
    <w:lvl w:ilvl="0" w:tplc="C5E6A056">
      <w:start w:val="1"/>
      <w:numFmt w:val="bullet"/>
      <w:lvlText w:val=""/>
      <w:lvlJc w:val="left"/>
      <w:pPr>
        <w:ind w:left="-180" w:hanging="360"/>
      </w:pPr>
      <w:rPr>
        <w:rFonts w:ascii="Symbol" w:hAnsi="Symbol" w:hint="default"/>
        <w:color w:val="2C5697"/>
        <w:sz w:val="32"/>
        <w:szCs w:val="32"/>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2"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5" w15:restartNumberingAfterBreak="0">
    <w:nsid w:val="4D0F0FE6"/>
    <w:multiLevelType w:val="hybridMultilevel"/>
    <w:tmpl w:val="703E7CDC"/>
    <w:lvl w:ilvl="0" w:tplc="6CE2807A">
      <w:start w:val="1"/>
      <w:numFmt w:val="bullet"/>
      <w:lvlText w:val=""/>
      <w:lvlJc w:val="left"/>
      <w:pPr>
        <w:ind w:left="360" w:hanging="360"/>
      </w:pPr>
      <w:rPr>
        <w:rFonts w:ascii="Symbol" w:hAnsi="Symbol" w:hint="default"/>
        <w:sz w:val="22"/>
        <w:szCs w:val="22"/>
      </w:rPr>
    </w:lvl>
    <w:lvl w:ilvl="1" w:tplc="9D7C464E">
      <w:start w:val="1"/>
      <w:numFmt w:val="bullet"/>
      <w:lvlText w:val="o"/>
      <w:lvlJc w:val="left"/>
      <w:pPr>
        <w:ind w:left="1080" w:hanging="360"/>
      </w:pPr>
      <w:rPr>
        <w:rFonts w:ascii="Segoe Pro" w:hAnsi="Segoe Pro"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609C04A0"/>
    <w:multiLevelType w:val="hybridMultilevel"/>
    <w:tmpl w:val="7736D510"/>
    <w:lvl w:ilvl="0" w:tplc="43A6B1B0">
      <w:start w:val="1"/>
      <w:numFmt w:val="bullet"/>
      <w:lvlText w:val=""/>
      <w:lvlJc w:val="left"/>
      <w:pPr>
        <w:ind w:left="900" w:hanging="360"/>
      </w:pPr>
      <w:rPr>
        <w:rFonts w:ascii="Symbol" w:hAnsi="Symbol" w:hint="default"/>
        <w:color w:val="auto"/>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7" w15:restartNumberingAfterBreak="0">
    <w:nsid w:val="6ACD7B21"/>
    <w:multiLevelType w:val="hybridMultilevel"/>
    <w:tmpl w:val="F6804BB2"/>
    <w:lvl w:ilvl="0" w:tplc="57560396">
      <w:start w:val="15"/>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6AD37246"/>
    <w:multiLevelType w:val="hybridMultilevel"/>
    <w:tmpl w:val="80048484"/>
    <w:lvl w:ilvl="0" w:tplc="0C0C0001">
      <w:start w:val="1"/>
      <w:numFmt w:val="bullet"/>
      <w:lvlText w:val=""/>
      <w:lvlJc w:val="left"/>
      <w:pPr>
        <w:ind w:left="1073" w:hanging="360"/>
      </w:pPr>
      <w:rPr>
        <w:rFonts w:ascii="Symbol" w:hAnsi="Symbol" w:hint="default"/>
      </w:rPr>
    </w:lvl>
    <w:lvl w:ilvl="1" w:tplc="0C0C0003" w:tentative="1">
      <w:start w:val="1"/>
      <w:numFmt w:val="bullet"/>
      <w:lvlText w:val="o"/>
      <w:lvlJc w:val="left"/>
      <w:pPr>
        <w:ind w:left="1793" w:hanging="360"/>
      </w:pPr>
      <w:rPr>
        <w:rFonts w:ascii="Courier New" w:hAnsi="Courier New" w:cs="Courier New" w:hint="default"/>
      </w:rPr>
    </w:lvl>
    <w:lvl w:ilvl="2" w:tplc="0C0C0005" w:tentative="1">
      <w:start w:val="1"/>
      <w:numFmt w:val="bullet"/>
      <w:lvlText w:val=""/>
      <w:lvlJc w:val="left"/>
      <w:pPr>
        <w:ind w:left="2513" w:hanging="360"/>
      </w:pPr>
      <w:rPr>
        <w:rFonts w:ascii="Wingdings" w:hAnsi="Wingdings" w:hint="default"/>
      </w:rPr>
    </w:lvl>
    <w:lvl w:ilvl="3" w:tplc="0C0C0001" w:tentative="1">
      <w:start w:val="1"/>
      <w:numFmt w:val="bullet"/>
      <w:lvlText w:val=""/>
      <w:lvlJc w:val="left"/>
      <w:pPr>
        <w:ind w:left="3233" w:hanging="360"/>
      </w:pPr>
      <w:rPr>
        <w:rFonts w:ascii="Symbol" w:hAnsi="Symbol" w:hint="default"/>
      </w:rPr>
    </w:lvl>
    <w:lvl w:ilvl="4" w:tplc="0C0C0003" w:tentative="1">
      <w:start w:val="1"/>
      <w:numFmt w:val="bullet"/>
      <w:lvlText w:val="o"/>
      <w:lvlJc w:val="left"/>
      <w:pPr>
        <w:ind w:left="3953" w:hanging="360"/>
      </w:pPr>
      <w:rPr>
        <w:rFonts w:ascii="Courier New" w:hAnsi="Courier New" w:cs="Courier New" w:hint="default"/>
      </w:rPr>
    </w:lvl>
    <w:lvl w:ilvl="5" w:tplc="0C0C0005" w:tentative="1">
      <w:start w:val="1"/>
      <w:numFmt w:val="bullet"/>
      <w:lvlText w:val=""/>
      <w:lvlJc w:val="left"/>
      <w:pPr>
        <w:ind w:left="4673" w:hanging="360"/>
      </w:pPr>
      <w:rPr>
        <w:rFonts w:ascii="Wingdings" w:hAnsi="Wingdings" w:hint="default"/>
      </w:rPr>
    </w:lvl>
    <w:lvl w:ilvl="6" w:tplc="0C0C0001" w:tentative="1">
      <w:start w:val="1"/>
      <w:numFmt w:val="bullet"/>
      <w:lvlText w:val=""/>
      <w:lvlJc w:val="left"/>
      <w:pPr>
        <w:ind w:left="5393" w:hanging="360"/>
      </w:pPr>
      <w:rPr>
        <w:rFonts w:ascii="Symbol" w:hAnsi="Symbol" w:hint="default"/>
      </w:rPr>
    </w:lvl>
    <w:lvl w:ilvl="7" w:tplc="0C0C0003" w:tentative="1">
      <w:start w:val="1"/>
      <w:numFmt w:val="bullet"/>
      <w:lvlText w:val="o"/>
      <w:lvlJc w:val="left"/>
      <w:pPr>
        <w:ind w:left="6113" w:hanging="360"/>
      </w:pPr>
      <w:rPr>
        <w:rFonts w:ascii="Courier New" w:hAnsi="Courier New" w:cs="Courier New" w:hint="default"/>
      </w:rPr>
    </w:lvl>
    <w:lvl w:ilvl="8" w:tplc="0C0C0005" w:tentative="1">
      <w:start w:val="1"/>
      <w:numFmt w:val="bullet"/>
      <w:lvlText w:val=""/>
      <w:lvlJc w:val="left"/>
      <w:pPr>
        <w:ind w:left="6833" w:hanging="360"/>
      </w:pPr>
      <w:rPr>
        <w:rFonts w:ascii="Wingdings" w:hAnsi="Wingdings" w:hint="default"/>
      </w:rPr>
    </w:lvl>
  </w:abstractNum>
  <w:abstractNum w:abstractNumId="9" w15:restartNumberingAfterBreak="0">
    <w:nsid w:val="6E8B12FD"/>
    <w:multiLevelType w:val="hybridMultilevel"/>
    <w:tmpl w:val="C22248F2"/>
    <w:lvl w:ilvl="0" w:tplc="0C0C0001">
      <w:start w:val="1"/>
      <w:numFmt w:val="bullet"/>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0"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88E3C84"/>
    <w:multiLevelType w:val="hybridMultilevel"/>
    <w:tmpl w:val="A4D2BDD4"/>
    <w:lvl w:ilvl="0" w:tplc="0C0C0001">
      <w:start w:val="1"/>
      <w:numFmt w:val="bullet"/>
      <w:lvlText w:val=""/>
      <w:lvlJc w:val="left"/>
      <w:pPr>
        <w:ind w:left="1066" w:hanging="360"/>
      </w:pPr>
      <w:rPr>
        <w:rFonts w:ascii="Symbol" w:hAnsi="Symbol" w:hint="default"/>
      </w:rPr>
    </w:lvl>
    <w:lvl w:ilvl="1" w:tplc="0C0C0003" w:tentative="1">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num w:numId="1" w16cid:durableId="19759843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6602978">
    <w:abstractNumId w:val="4"/>
  </w:num>
  <w:num w:numId="3" w16cid:durableId="1686319122">
    <w:abstractNumId w:val="10"/>
  </w:num>
  <w:num w:numId="4" w16cid:durableId="1499076174">
    <w:abstractNumId w:val="3"/>
  </w:num>
  <w:num w:numId="5" w16cid:durableId="481312998">
    <w:abstractNumId w:val="7"/>
  </w:num>
  <w:num w:numId="6" w16cid:durableId="801777266">
    <w:abstractNumId w:val="1"/>
  </w:num>
  <w:num w:numId="7" w16cid:durableId="1854567979">
    <w:abstractNumId w:val="0"/>
  </w:num>
  <w:num w:numId="8" w16cid:durableId="959071507">
    <w:abstractNumId w:val="0"/>
  </w:num>
  <w:num w:numId="9" w16cid:durableId="300503359">
    <w:abstractNumId w:val="5"/>
  </w:num>
  <w:num w:numId="10" w16cid:durableId="1372069243">
    <w:abstractNumId w:val="1"/>
  </w:num>
  <w:num w:numId="11" w16cid:durableId="1083532153">
    <w:abstractNumId w:val="1"/>
  </w:num>
  <w:num w:numId="12" w16cid:durableId="1571385795">
    <w:abstractNumId w:val="1"/>
  </w:num>
  <w:num w:numId="13" w16cid:durableId="456685920">
    <w:abstractNumId w:val="9"/>
  </w:num>
  <w:num w:numId="14" w16cid:durableId="1572695007">
    <w:abstractNumId w:val="1"/>
  </w:num>
  <w:num w:numId="15" w16cid:durableId="333608513">
    <w:abstractNumId w:val="1"/>
  </w:num>
  <w:num w:numId="16" w16cid:durableId="1097944858">
    <w:abstractNumId w:val="1"/>
  </w:num>
  <w:num w:numId="17" w16cid:durableId="363529784">
    <w:abstractNumId w:val="1"/>
  </w:num>
  <w:num w:numId="18" w16cid:durableId="2105304053">
    <w:abstractNumId w:val="6"/>
  </w:num>
  <w:num w:numId="19" w16cid:durableId="1799688918">
    <w:abstractNumId w:val="1"/>
  </w:num>
  <w:num w:numId="20" w16cid:durableId="1549413664">
    <w:abstractNumId w:val="1"/>
  </w:num>
  <w:num w:numId="21" w16cid:durableId="258950715">
    <w:abstractNumId w:val="11"/>
  </w:num>
  <w:num w:numId="22" w16cid:durableId="578101060">
    <w:abstractNumId w:val="1"/>
  </w:num>
  <w:num w:numId="23" w16cid:durableId="209728865">
    <w:abstractNumId w:val="1"/>
  </w:num>
  <w:num w:numId="24" w16cid:durableId="1260065232">
    <w:abstractNumId w:val="8"/>
  </w:num>
  <w:num w:numId="25" w16cid:durableId="156849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D3"/>
    <w:rsid w:val="000021FB"/>
    <w:rsid w:val="00012BCB"/>
    <w:rsid w:val="0002226D"/>
    <w:rsid w:val="00030B86"/>
    <w:rsid w:val="00037E85"/>
    <w:rsid w:val="0004395F"/>
    <w:rsid w:val="0004731B"/>
    <w:rsid w:val="00060F10"/>
    <w:rsid w:val="00091A7E"/>
    <w:rsid w:val="000940DF"/>
    <w:rsid w:val="000A1456"/>
    <w:rsid w:val="000C6FAF"/>
    <w:rsid w:val="000C71AC"/>
    <w:rsid w:val="000D66C9"/>
    <w:rsid w:val="000F5B1E"/>
    <w:rsid w:val="00102D98"/>
    <w:rsid w:val="00112310"/>
    <w:rsid w:val="00116302"/>
    <w:rsid w:val="00116D0F"/>
    <w:rsid w:val="00116F10"/>
    <w:rsid w:val="001172B6"/>
    <w:rsid w:val="0012256F"/>
    <w:rsid w:val="00130E6C"/>
    <w:rsid w:val="00157445"/>
    <w:rsid w:val="00157962"/>
    <w:rsid w:val="00161080"/>
    <w:rsid w:val="001627B0"/>
    <w:rsid w:val="001706FC"/>
    <w:rsid w:val="00174201"/>
    <w:rsid w:val="001771AD"/>
    <w:rsid w:val="00182073"/>
    <w:rsid w:val="001A2B36"/>
    <w:rsid w:val="001A50B2"/>
    <w:rsid w:val="001A626E"/>
    <w:rsid w:val="001B2A63"/>
    <w:rsid w:val="001C5116"/>
    <w:rsid w:val="001C6874"/>
    <w:rsid w:val="001D1A66"/>
    <w:rsid w:val="001E49A2"/>
    <w:rsid w:val="0021155B"/>
    <w:rsid w:val="0021255F"/>
    <w:rsid w:val="00223101"/>
    <w:rsid w:val="00227418"/>
    <w:rsid w:val="00235003"/>
    <w:rsid w:val="00254327"/>
    <w:rsid w:val="002561A2"/>
    <w:rsid w:val="00263212"/>
    <w:rsid w:val="00284AEA"/>
    <w:rsid w:val="00287659"/>
    <w:rsid w:val="002908C4"/>
    <w:rsid w:val="00292A4E"/>
    <w:rsid w:val="00293B0D"/>
    <w:rsid w:val="002B0E51"/>
    <w:rsid w:val="002D4A06"/>
    <w:rsid w:val="002D5988"/>
    <w:rsid w:val="00302A7D"/>
    <w:rsid w:val="003041FF"/>
    <w:rsid w:val="00305FF1"/>
    <w:rsid w:val="00306C11"/>
    <w:rsid w:val="0033648E"/>
    <w:rsid w:val="00363A68"/>
    <w:rsid w:val="00363CFB"/>
    <w:rsid w:val="003740AB"/>
    <w:rsid w:val="00375AE9"/>
    <w:rsid w:val="003775D5"/>
    <w:rsid w:val="003813F1"/>
    <w:rsid w:val="00392D90"/>
    <w:rsid w:val="00396AA5"/>
    <w:rsid w:val="003A52F5"/>
    <w:rsid w:val="003B6CF3"/>
    <w:rsid w:val="003C692C"/>
    <w:rsid w:val="00421C81"/>
    <w:rsid w:val="00440E81"/>
    <w:rsid w:val="004426F1"/>
    <w:rsid w:val="00447E97"/>
    <w:rsid w:val="004635E0"/>
    <w:rsid w:val="00475E1A"/>
    <w:rsid w:val="00476CBD"/>
    <w:rsid w:val="00476EF6"/>
    <w:rsid w:val="004812FC"/>
    <w:rsid w:val="00487BAD"/>
    <w:rsid w:val="00487C76"/>
    <w:rsid w:val="004A31FC"/>
    <w:rsid w:val="004C0DAE"/>
    <w:rsid w:val="004C6EB2"/>
    <w:rsid w:val="004D60D6"/>
    <w:rsid w:val="004D6A42"/>
    <w:rsid w:val="004E47F2"/>
    <w:rsid w:val="004F6E55"/>
    <w:rsid w:val="00504D99"/>
    <w:rsid w:val="00512046"/>
    <w:rsid w:val="00512E2F"/>
    <w:rsid w:val="00535744"/>
    <w:rsid w:val="00541018"/>
    <w:rsid w:val="0055181A"/>
    <w:rsid w:val="00553B03"/>
    <w:rsid w:val="005655FD"/>
    <w:rsid w:val="00571A67"/>
    <w:rsid w:val="00574147"/>
    <w:rsid w:val="00574F35"/>
    <w:rsid w:val="005B5676"/>
    <w:rsid w:val="005C0B7E"/>
    <w:rsid w:val="005C21E8"/>
    <w:rsid w:val="005C6CB7"/>
    <w:rsid w:val="005D5223"/>
    <w:rsid w:val="005E070F"/>
    <w:rsid w:val="005F0E48"/>
    <w:rsid w:val="00614D71"/>
    <w:rsid w:val="00620BA1"/>
    <w:rsid w:val="0062310E"/>
    <w:rsid w:val="0062541A"/>
    <w:rsid w:val="0063101A"/>
    <w:rsid w:val="00652B91"/>
    <w:rsid w:val="00653748"/>
    <w:rsid w:val="00653E6A"/>
    <w:rsid w:val="0065476C"/>
    <w:rsid w:val="00681DB1"/>
    <w:rsid w:val="00691724"/>
    <w:rsid w:val="00692D25"/>
    <w:rsid w:val="006937D2"/>
    <w:rsid w:val="00697BED"/>
    <w:rsid w:val="006A0A44"/>
    <w:rsid w:val="006A2A99"/>
    <w:rsid w:val="006A3D8F"/>
    <w:rsid w:val="006B68CF"/>
    <w:rsid w:val="006D3AC8"/>
    <w:rsid w:val="00701D7A"/>
    <w:rsid w:val="00707046"/>
    <w:rsid w:val="007174AB"/>
    <w:rsid w:val="00720127"/>
    <w:rsid w:val="00724429"/>
    <w:rsid w:val="00726099"/>
    <w:rsid w:val="00750C0E"/>
    <w:rsid w:val="007547CE"/>
    <w:rsid w:val="00761B95"/>
    <w:rsid w:val="0077208C"/>
    <w:rsid w:val="007877C6"/>
    <w:rsid w:val="0079335B"/>
    <w:rsid w:val="007A038E"/>
    <w:rsid w:val="007A2BF7"/>
    <w:rsid w:val="007A649B"/>
    <w:rsid w:val="007B3255"/>
    <w:rsid w:val="007C35FF"/>
    <w:rsid w:val="007D5C70"/>
    <w:rsid w:val="007E0707"/>
    <w:rsid w:val="007E0CFA"/>
    <w:rsid w:val="008125A5"/>
    <w:rsid w:val="00812CD4"/>
    <w:rsid w:val="00812E06"/>
    <w:rsid w:val="008275F0"/>
    <w:rsid w:val="008338DD"/>
    <w:rsid w:val="00835534"/>
    <w:rsid w:val="008418D8"/>
    <w:rsid w:val="008429DF"/>
    <w:rsid w:val="0084348B"/>
    <w:rsid w:val="008546BA"/>
    <w:rsid w:val="00856680"/>
    <w:rsid w:val="008722BA"/>
    <w:rsid w:val="00886D6A"/>
    <w:rsid w:val="0089023E"/>
    <w:rsid w:val="00895178"/>
    <w:rsid w:val="008B6FCF"/>
    <w:rsid w:val="008C43BA"/>
    <w:rsid w:val="008C6104"/>
    <w:rsid w:val="008D3E69"/>
    <w:rsid w:val="008D5260"/>
    <w:rsid w:val="008F47B1"/>
    <w:rsid w:val="008F6179"/>
    <w:rsid w:val="0091788E"/>
    <w:rsid w:val="00932C64"/>
    <w:rsid w:val="00933959"/>
    <w:rsid w:val="00934AE5"/>
    <w:rsid w:val="00936ABC"/>
    <w:rsid w:val="00940548"/>
    <w:rsid w:val="009409B0"/>
    <w:rsid w:val="00945D4C"/>
    <w:rsid w:val="0095165F"/>
    <w:rsid w:val="00951F90"/>
    <w:rsid w:val="00952FEC"/>
    <w:rsid w:val="0095321F"/>
    <w:rsid w:val="00954882"/>
    <w:rsid w:val="00995729"/>
    <w:rsid w:val="009A29F4"/>
    <w:rsid w:val="009A4684"/>
    <w:rsid w:val="009A67A4"/>
    <w:rsid w:val="009B24D6"/>
    <w:rsid w:val="009B513E"/>
    <w:rsid w:val="009C05EC"/>
    <w:rsid w:val="009E058F"/>
    <w:rsid w:val="009E4B89"/>
    <w:rsid w:val="009E7BFB"/>
    <w:rsid w:val="00A00939"/>
    <w:rsid w:val="00A13C90"/>
    <w:rsid w:val="00A31974"/>
    <w:rsid w:val="00A411E2"/>
    <w:rsid w:val="00A439D9"/>
    <w:rsid w:val="00A62251"/>
    <w:rsid w:val="00A806C1"/>
    <w:rsid w:val="00A86B62"/>
    <w:rsid w:val="00A90635"/>
    <w:rsid w:val="00A93CFA"/>
    <w:rsid w:val="00AC6FEE"/>
    <w:rsid w:val="00AD5063"/>
    <w:rsid w:val="00AF48F1"/>
    <w:rsid w:val="00B0321B"/>
    <w:rsid w:val="00B24AF7"/>
    <w:rsid w:val="00B26CD7"/>
    <w:rsid w:val="00B5080A"/>
    <w:rsid w:val="00B51427"/>
    <w:rsid w:val="00B745FE"/>
    <w:rsid w:val="00B751C5"/>
    <w:rsid w:val="00B77A8C"/>
    <w:rsid w:val="00B77FBA"/>
    <w:rsid w:val="00B841A1"/>
    <w:rsid w:val="00B8422E"/>
    <w:rsid w:val="00B87083"/>
    <w:rsid w:val="00B904D9"/>
    <w:rsid w:val="00B943D4"/>
    <w:rsid w:val="00BA2950"/>
    <w:rsid w:val="00BA600F"/>
    <w:rsid w:val="00BC4E58"/>
    <w:rsid w:val="00BC7519"/>
    <w:rsid w:val="00BD4EBC"/>
    <w:rsid w:val="00BD5A3B"/>
    <w:rsid w:val="00BD635B"/>
    <w:rsid w:val="00BF2AE4"/>
    <w:rsid w:val="00BF50BF"/>
    <w:rsid w:val="00C056D3"/>
    <w:rsid w:val="00C2697A"/>
    <w:rsid w:val="00C30603"/>
    <w:rsid w:val="00C30F4B"/>
    <w:rsid w:val="00C3246E"/>
    <w:rsid w:val="00C326E0"/>
    <w:rsid w:val="00C54158"/>
    <w:rsid w:val="00C65107"/>
    <w:rsid w:val="00C675D3"/>
    <w:rsid w:val="00C74E36"/>
    <w:rsid w:val="00C75381"/>
    <w:rsid w:val="00C867B9"/>
    <w:rsid w:val="00C92A69"/>
    <w:rsid w:val="00CB0477"/>
    <w:rsid w:val="00CC13CE"/>
    <w:rsid w:val="00CC705F"/>
    <w:rsid w:val="00CD2383"/>
    <w:rsid w:val="00CD723A"/>
    <w:rsid w:val="00D02DDF"/>
    <w:rsid w:val="00D11844"/>
    <w:rsid w:val="00D227A4"/>
    <w:rsid w:val="00D25C04"/>
    <w:rsid w:val="00D27599"/>
    <w:rsid w:val="00D5115D"/>
    <w:rsid w:val="00D57523"/>
    <w:rsid w:val="00D67C1D"/>
    <w:rsid w:val="00D86956"/>
    <w:rsid w:val="00D95AEE"/>
    <w:rsid w:val="00DA457F"/>
    <w:rsid w:val="00DB1AE1"/>
    <w:rsid w:val="00DD3C76"/>
    <w:rsid w:val="00DD6093"/>
    <w:rsid w:val="00DF01B9"/>
    <w:rsid w:val="00DF079E"/>
    <w:rsid w:val="00E02825"/>
    <w:rsid w:val="00E123E0"/>
    <w:rsid w:val="00E12823"/>
    <w:rsid w:val="00E36DDA"/>
    <w:rsid w:val="00E4297D"/>
    <w:rsid w:val="00E51565"/>
    <w:rsid w:val="00E57868"/>
    <w:rsid w:val="00E60535"/>
    <w:rsid w:val="00E638DC"/>
    <w:rsid w:val="00E6516F"/>
    <w:rsid w:val="00E72A9C"/>
    <w:rsid w:val="00E937F4"/>
    <w:rsid w:val="00E976CA"/>
    <w:rsid w:val="00EA7D5E"/>
    <w:rsid w:val="00EC1CB1"/>
    <w:rsid w:val="00EC2760"/>
    <w:rsid w:val="00ED5A86"/>
    <w:rsid w:val="00EF0EFE"/>
    <w:rsid w:val="00EF2F5E"/>
    <w:rsid w:val="00F023A2"/>
    <w:rsid w:val="00F02B13"/>
    <w:rsid w:val="00F0450D"/>
    <w:rsid w:val="00F10A81"/>
    <w:rsid w:val="00F32D40"/>
    <w:rsid w:val="00F56789"/>
    <w:rsid w:val="00F608D3"/>
    <w:rsid w:val="00F62225"/>
    <w:rsid w:val="00F81AFD"/>
    <w:rsid w:val="00F92CAA"/>
    <w:rsid w:val="00F956B7"/>
    <w:rsid w:val="00F9798F"/>
    <w:rsid w:val="00FB4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728CD"/>
  <w15:docId w15:val="{A01516AA-60C2-4A1D-86CC-C8C289B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6C9"/>
    <w:rPr>
      <w:sz w:val="24"/>
      <w:szCs w:val="24"/>
      <w:lang w:val="fr-CA" w:eastAsia="fr-CA"/>
    </w:rPr>
  </w:style>
  <w:style w:type="paragraph" w:styleId="Titre1">
    <w:name w:val="heading 1"/>
    <w:basedOn w:val="Normal"/>
    <w:link w:val="Titre1Car"/>
    <w:qFormat/>
    <w:rsid w:val="00C056D3"/>
    <w:pPr>
      <w:spacing w:before="160"/>
      <w:ind w:left="-576"/>
      <w:jc w:val="center"/>
      <w:outlineLvl w:val="0"/>
    </w:pPr>
    <w:rPr>
      <w:rFonts w:ascii="Segoe" w:hAnsi="Segoe" w:cs="Segoe UI"/>
      <w: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Lienhypertexte">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C056D3"/>
    <w:rPr>
      <w:rFonts w:ascii="Segoe" w:hAnsi="Segoe" w:cs="Segoe UI"/>
      <w:b/>
      <w:sz w:val="30"/>
      <w:szCs w:val="30"/>
      <w:lang w:val="fr-CA" w:eastAsia="fr-CA"/>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link w:val="ParagraphedelisteCar"/>
    <w:uiPriority w:val="34"/>
    <w:qFormat/>
    <w:rsid w:val="00C056D3"/>
    <w:pPr>
      <w:autoSpaceDE w:val="0"/>
      <w:autoSpaceDN w:val="0"/>
      <w:adjustRightInd w:val="0"/>
      <w:spacing w:before="240" w:after="240"/>
      <w:ind w:left="-900" w:right="464"/>
    </w:pPr>
    <w:rPr>
      <w:rFonts w:ascii="Segoe" w:hAnsi="Segoe" w:cs="Arial"/>
      <w:sz w:val="22"/>
      <w:szCs w:val="22"/>
    </w:rPr>
  </w:style>
  <w:style w:type="character" w:customStyle="1" w:styleId="st">
    <w:name w:val="st"/>
    <w:basedOn w:val="Policepardfaut"/>
    <w:rsid w:val="00812E06"/>
  </w:style>
  <w:style w:type="character" w:styleId="Mentionnonrsolue">
    <w:name w:val="Unresolved Mention"/>
    <w:basedOn w:val="Policepardfaut"/>
    <w:uiPriority w:val="99"/>
    <w:semiHidden/>
    <w:unhideWhenUsed/>
    <w:rsid w:val="008C6104"/>
    <w:rPr>
      <w:color w:val="605E5C"/>
      <w:shd w:val="clear" w:color="auto" w:fill="E1DFDD"/>
    </w:rPr>
  </w:style>
  <w:style w:type="paragraph" w:customStyle="1" w:styleId="Style1">
    <w:name w:val="Style1"/>
    <w:basedOn w:val="Paragraphedeliste"/>
    <w:link w:val="Style1Car"/>
    <w:qFormat/>
    <w:rsid w:val="00C056D3"/>
    <w:pPr>
      <w:numPr>
        <w:numId w:val="6"/>
      </w:numPr>
    </w:pPr>
  </w:style>
  <w:style w:type="character" w:customStyle="1" w:styleId="ParagraphedelisteCar">
    <w:name w:val="Paragraphe de liste Car"/>
    <w:basedOn w:val="Policepardfaut"/>
    <w:link w:val="Paragraphedeliste"/>
    <w:uiPriority w:val="34"/>
    <w:rsid w:val="00C056D3"/>
    <w:rPr>
      <w:rFonts w:ascii="Segoe" w:hAnsi="Segoe" w:cs="Arial"/>
      <w:sz w:val="22"/>
      <w:szCs w:val="22"/>
      <w:lang w:val="fr-CA" w:eastAsia="fr-CA"/>
    </w:rPr>
  </w:style>
  <w:style w:type="character" w:customStyle="1" w:styleId="Style1Car">
    <w:name w:val="Style1 Car"/>
    <w:basedOn w:val="ParagraphedelisteCar"/>
    <w:link w:val="Style1"/>
    <w:rsid w:val="00C056D3"/>
    <w:rPr>
      <w:rFonts w:ascii="Segoe" w:hAnsi="Segoe" w:cs="Arial"/>
      <w:sz w:val="22"/>
      <w:szCs w:val="22"/>
      <w:lang w:val="fr-CA" w:eastAsia="fr-CA"/>
    </w:rPr>
  </w:style>
  <w:style w:type="paragraph" w:customStyle="1" w:styleId="StyleStyle1Segoe-Bold">
    <w:name w:val="Style Style1 + Segoe-Bold"/>
    <w:basedOn w:val="Style1"/>
    <w:autoRedefine/>
    <w:rsid w:val="00BD635B"/>
    <w:pPr>
      <w:spacing w:after="0"/>
      <w:ind w:left="-187" w:right="461"/>
    </w:pPr>
    <w:rPr>
      <w:rFonts w:ascii="Segoe-Bold" w:hAnsi="Segoe-Bold"/>
    </w:rPr>
  </w:style>
  <w:style w:type="paragraph" w:customStyle="1" w:styleId="4">
    <w:name w:val="4"/>
    <w:rsid w:val="00761B95"/>
    <w:pPr>
      <w:widowControl w:val="0"/>
      <w:tabs>
        <w:tab w:val="left" w:pos="720"/>
        <w:tab w:val="left" w:pos="1440"/>
        <w:tab w:val="left" w:pos="2160"/>
        <w:tab w:val="left" w:pos="2880"/>
      </w:tabs>
      <w:autoSpaceDE w:val="0"/>
      <w:autoSpaceDN w:val="0"/>
      <w:adjustRightInd w:val="0"/>
      <w:ind w:left="2880" w:hanging="3600"/>
      <w:jc w:val="both"/>
    </w:pPr>
    <w:rPr>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182669401">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484781366">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4143305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87986151">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00592503">
      <w:bodyDiv w:val="1"/>
      <w:marLeft w:val="0"/>
      <w:marRight w:val="0"/>
      <w:marTop w:val="0"/>
      <w:marBottom w:val="0"/>
      <w:divBdr>
        <w:top w:val="none" w:sz="0" w:space="0" w:color="auto"/>
        <w:left w:val="none" w:sz="0" w:space="0" w:color="auto"/>
        <w:bottom w:val="none" w:sz="0" w:space="0" w:color="auto"/>
        <w:right w:val="none" w:sz="0" w:space="0" w:color="auto"/>
      </w:divBdr>
    </w:div>
    <w:div w:id="1400903903">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561943962">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 w:id="21301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nouvelon.ca/doc/DA/GOU03_00.docx" TargetMode="External"/><Relationship Id="rId13" Type="http://schemas.openxmlformats.org/officeDocument/2006/relationships/hyperlink" Target="https://docs.nouvelon.ca/doc/DA/GOU16_00.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nouvelon.ca/doc/DA/GOU08_00.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nouvelon.ca/doc/DA/GOU06_00.docx" TargetMode="External"/><Relationship Id="rId5" Type="http://schemas.openxmlformats.org/officeDocument/2006/relationships/webSettings" Target="webSettings.xml"/><Relationship Id="rId15" Type="http://schemas.openxmlformats.org/officeDocument/2006/relationships/hyperlink" Target="https://www.youtube.com/watch?v=Riip0kzWef4" TargetMode="External"/><Relationship Id="rId10" Type="http://schemas.openxmlformats.org/officeDocument/2006/relationships/hyperlink" Target="https://docs.nouvelon.ca/doc/DA/GOU05_00.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nouvelon.ca/doc/DA/GOU04_00.docx" TargetMode="External"/><Relationship Id="rId14" Type="http://schemas.openxmlformats.org/officeDocument/2006/relationships/hyperlink" Target="https://docs.nouvelon.ca/doc/DA/GOU24_00.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Gabarit_Faits_saillants_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E368-DB47-462A-B1D2-CCCD7E5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Gabarit_Faits_saillants_2.dotx</Template>
  <TotalTime>93</TotalTime>
  <Pages>2</Pages>
  <Words>588</Words>
  <Characters>3238</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Faits saillants de la réunion du Conseil du 27 septembre 2022</vt:lpstr>
      <vt:lpstr>Titre</vt:lpstr>
    </vt:vector>
  </TitlesOfParts>
  <Company>CSC Nouvelon</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Faits saillants de la réunion du Conseil du 27 septembre 2022</dc:title>
  <dc:subject>Faits saillants</dc:subject>
  <dc:creator>Conseil scolaire catholique Nouvelon</dc:creator>
  <cp:keywords>Faits saillants</cp:keywords>
  <cp:lastModifiedBy>Lorraine Mainville</cp:lastModifiedBy>
  <cp:revision>15</cp:revision>
  <cp:lastPrinted>2020-12-07T13:38:00Z</cp:lastPrinted>
  <dcterms:created xsi:type="dcterms:W3CDTF">2022-09-15T15:59:00Z</dcterms:created>
  <dcterms:modified xsi:type="dcterms:W3CDTF">2022-09-30T15:30:00Z</dcterms:modified>
</cp:coreProperties>
</file>