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50762A24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B96667">
        <w:rPr>
          <w:rStyle w:val="usercontent"/>
          <w:rFonts w:ascii="Segoe Pro" w:hAnsi="Segoe Pro"/>
          <w:color w:val="2C5697"/>
        </w:rPr>
        <w:t>inaugurale</w:t>
      </w:r>
      <w:r w:rsidR="00484F8F">
        <w:rPr>
          <w:rStyle w:val="usercontent"/>
          <w:rFonts w:ascii="Segoe Pro" w:hAnsi="Segoe Pro"/>
          <w:color w:val="2C5697"/>
        </w:rPr>
        <w:t xml:space="preserve">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B96667">
        <w:rPr>
          <w:rStyle w:val="usercontent"/>
          <w:rFonts w:ascii="Segoe Pro" w:hAnsi="Segoe Pro"/>
          <w:color w:val="2C5697"/>
        </w:rPr>
        <w:t>18 novembre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5F56CC">
        <w:rPr>
          <w:rStyle w:val="usercontent"/>
          <w:rFonts w:ascii="Segoe Pro" w:hAnsi="Segoe Pro"/>
          <w:color w:val="2C5697"/>
        </w:rPr>
        <w:t>5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3352204D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B96667">
        <w:rPr>
          <w:rFonts w:ascii="Segoe Pro" w:hAnsi="Segoe Pro"/>
        </w:rPr>
        <w:t>sa</w:t>
      </w:r>
      <w:r w:rsidRPr="002067FC">
        <w:rPr>
          <w:rFonts w:ascii="Segoe Pro" w:hAnsi="Segoe Pro"/>
        </w:rPr>
        <w:t xml:space="preserve"> réunion </w:t>
      </w:r>
      <w:r w:rsidR="00B96667">
        <w:rPr>
          <w:rFonts w:ascii="Segoe Pro" w:hAnsi="Segoe Pro"/>
        </w:rPr>
        <w:t>inaugurale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B96667">
        <w:rPr>
          <w:rFonts w:ascii="Segoe Pro" w:hAnsi="Segoe Pro"/>
        </w:rPr>
        <w:t>18 novembre</w:t>
      </w:r>
      <w:r w:rsidR="00BD635B" w:rsidRPr="002067FC">
        <w:rPr>
          <w:rFonts w:ascii="Segoe Pro" w:hAnsi="Segoe Pro"/>
        </w:rPr>
        <w:t xml:space="preserve"> 202</w:t>
      </w:r>
      <w:r w:rsidR="005F56CC">
        <w:rPr>
          <w:rFonts w:ascii="Segoe Pro" w:hAnsi="Segoe Pro"/>
        </w:rPr>
        <w:t>5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</w:t>
      </w:r>
      <w:r w:rsidR="00B96667">
        <w:rPr>
          <w:rFonts w:ascii="Segoe Pro" w:hAnsi="Segoe Pro"/>
        </w:rPr>
        <w:t xml:space="preserve">d’organisation </w:t>
      </w:r>
      <w:r w:rsidRPr="002067FC">
        <w:rPr>
          <w:rFonts w:ascii="Segoe Pro" w:hAnsi="Segoe Pro"/>
        </w:rPr>
        <w:t>publique :</w:t>
      </w:r>
    </w:p>
    <w:bookmarkEnd w:id="0"/>
    <w:bookmarkEnd w:id="1"/>
    <w:p w14:paraId="592D84AF" w14:textId="2AEBE0AF" w:rsidR="00E30B52" w:rsidRPr="005B0C18" w:rsidRDefault="00E30B52" w:rsidP="00CC6D7A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5B0C18">
        <w:rPr>
          <w:rFonts w:ascii="Segoe Pro" w:hAnsi="Segoe Pro" w:cs="Segoe-Bold"/>
        </w:rPr>
        <w:t>La réunion inaugurale est précédée d’une messe célébrée par M</w:t>
      </w:r>
      <w:r w:rsidRPr="005B0C18">
        <w:rPr>
          <w:rFonts w:ascii="Segoe Pro" w:hAnsi="Segoe Pro" w:cs="Segoe-Bold"/>
          <w:vertAlign w:val="superscript"/>
        </w:rPr>
        <w:t>gr</w:t>
      </w:r>
      <w:r w:rsidRPr="005B0C18">
        <w:rPr>
          <w:rFonts w:ascii="Segoe Pro" w:hAnsi="Segoe Pro" w:cs="Segoe-Bold"/>
        </w:rPr>
        <w:t xml:space="preserve"> Thomas Dowd. Il partage une réflexion</w:t>
      </w:r>
      <w:r w:rsidR="00B64CD4">
        <w:rPr>
          <w:rFonts w:ascii="Segoe Pro" w:hAnsi="Segoe Pro" w:cs="Segoe-Bold"/>
        </w:rPr>
        <w:t xml:space="preserve"> sur la pédagogie</w:t>
      </w:r>
      <w:r w:rsidR="008C4633">
        <w:rPr>
          <w:rFonts w:ascii="Segoe Pro" w:hAnsi="Segoe Pro" w:cs="Segoe-Bold"/>
        </w:rPr>
        <w:t xml:space="preserve"> </w:t>
      </w:r>
      <w:r w:rsidR="00F11C94">
        <w:rPr>
          <w:rFonts w:ascii="Segoe Pro" w:hAnsi="Segoe Pro" w:cs="Segoe-Bold"/>
        </w:rPr>
        <w:t>divine</w:t>
      </w:r>
      <w:r w:rsidRPr="005B0C18">
        <w:rPr>
          <w:rFonts w:ascii="Segoe Pro" w:hAnsi="Segoe Pro" w:cs="Segoe-Bold"/>
        </w:rPr>
        <w:t xml:space="preserve"> en tant que pèlerins de l’espérance</w:t>
      </w:r>
      <w:r w:rsidR="00B64CD4">
        <w:rPr>
          <w:rFonts w:ascii="Segoe Pro" w:hAnsi="Segoe Pro" w:cs="Segoe-Bold"/>
        </w:rPr>
        <w:t>,</w:t>
      </w:r>
      <w:r w:rsidR="005B0C18" w:rsidRPr="005B0C18">
        <w:rPr>
          <w:rFonts w:ascii="Segoe Pro" w:hAnsi="Segoe Pro" w:cs="Segoe-Bold"/>
        </w:rPr>
        <w:t xml:space="preserve"> sur le chemin de la sainteté.</w:t>
      </w:r>
    </w:p>
    <w:p w14:paraId="424805B1" w14:textId="1A8C25BE" w:rsidR="00E30B52" w:rsidRPr="002067FC" w:rsidRDefault="00E30B52" w:rsidP="00E30B52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2067FC">
        <w:rPr>
          <w:rFonts w:ascii="Segoe Pro" w:hAnsi="Segoe Pro" w:cs="Segoe-Bold"/>
        </w:rPr>
        <w:t xml:space="preserve">Le Conseil déclare </w:t>
      </w:r>
      <w:r w:rsidRPr="001F0F3F">
        <w:rPr>
          <w:rFonts w:ascii="Segoe Pro" w:hAnsi="Segoe Pro" w:cs="Segoe UI"/>
        </w:rPr>
        <w:t>M</w:t>
      </w:r>
      <w:r w:rsidRPr="001F0F3F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-Bold"/>
        </w:rPr>
        <w:t xml:space="preserve"> Suzanne Salituri</w:t>
      </w:r>
      <w:r w:rsidRPr="002067FC">
        <w:rPr>
          <w:rFonts w:ascii="Segoe Pro" w:hAnsi="Segoe Pro" w:cs="Segoe-Bold"/>
        </w:rPr>
        <w:t xml:space="preserve"> </w:t>
      </w:r>
      <w:r w:rsidR="00B64CD4">
        <w:rPr>
          <w:rFonts w:ascii="Segoe Pro" w:hAnsi="Segoe Pro" w:cs="Segoe-Bold"/>
        </w:rPr>
        <w:t xml:space="preserve">réélue </w:t>
      </w:r>
      <w:r w:rsidRPr="002067FC">
        <w:rPr>
          <w:rFonts w:ascii="Segoe Pro" w:hAnsi="Segoe Pro" w:cs="Segoe-Bold"/>
        </w:rPr>
        <w:t>à la présidence</w:t>
      </w:r>
      <w:r>
        <w:rPr>
          <w:rFonts w:ascii="Segoe Pro" w:hAnsi="Segoe Pro" w:cs="Segoe-Bold"/>
        </w:rPr>
        <w:t xml:space="preserve"> par acclamation</w:t>
      </w:r>
      <w:r w:rsidRPr="002067FC">
        <w:rPr>
          <w:rFonts w:ascii="Segoe Pro" w:hAnsi="Segoe Pro" w:cs="Segoe-Bold"/>
        </w:rPr>
        <w:t xml:space="preserve"> et </w:t>
      </w:r>
      <w:r>
        <w:rPr>
          <w:rFonts w:ascii="Segoe Pro" w:hAnsi="Segoe Pro" w:cs="Segoe-Bold"/>
        </w:rPr>
        <w:t xml:space="preserve">M. Marcel Montpellier </w:t>
      </w:r>
      <w:r w:rsidR="00B64CD4">
        <w:rPr>
          <w:rFonts w:ascii="Segoe Pro" w:hAnsi="Segoe Pro" w:cs="Segoe-Bold"/>
        </w:rPr>
        <w:t>ré</w:t>
      </w:r>
      <w:r>
        <w:rPr>
          <w:rFonts w:ascii="Segoe Pro" w:hAnsi="Segoe Pro" w:cs="Segoe-Bold"/>
        </w:rPr>
        <w:t>élu par acclamation</w:t>
      </w:r>
      <w:r w:rsidR="00B64CD4">
        <w:rPr>
          <w:rFonts w:ascii="Segoe Pro" w:hAnsi="Segoe Pro" w:cs="Segoe-Bold"/>
        </w:rPr>
        <w:t xml:space="preserve"> </w:t>
      </w:r>
      <w:r w:rsidRPr="002067FC">
        <w:rPr>
          <w:rFonts w:ascii="Segoe Pro" w:hAnsi="Segoe Pro" w:cs="Segoe-Bold"/>
        </w:rPr>
        <w:t>à la vice-présidence</w:t>
      </w:r>
      <w:r w:rsidR="00B64CD4">
        <w:rPr>
          <w:rFonts w:ascii="Segoe Pro" w:hAnsi="Segoe Pro" w:cs="Segoe-Bold"/>
        </w:rPr>
        <w:t xml:space="preserve">, et ce, </w:t>
      </w:r>
      <w:r>
        <w:rPr>
          <w:rFonts w:ascii="Segoe Pro" w:hAnsi="Segoe Pro" w:cs="Segoe-Bold"/>
        </w:rPr>
        <w:t>pour un</w:t>
      </w:r>
      <w:r w:rsidRPr="002067FC">
        <w:rPr>
          <w:rFonts w:ascii="Segoe Pro" w:hAnsi="Segoe Pro" w:cs="Segoe-Bold"/>
        </w:rPr>
        <w:t xml:space="preserve"> mandat d’un an</w:t>
      </w:r>
      <w:r>
        <w:rPr>
          <w:rFonts w:ascii="Segoe Pro" w:hAnsi="Segoe Pro" w:cs="Segoe-Bold"/>
        </w:rPr>
        <w:t xml:space="preserve"> qui se termine le</w:t>
      </w:r>
      <w:r w:rsidR="00B64CD4">
        <w:rPr>
          <w:rFonts w:ascii="Segoe Pro" w:hAnsi="Segoe Pro" w:cs="Segoe-Bold"/>
        </w:rPr>
        <w:t xml:space="preserve"> </w:t>
      </w:r>
      <w:r w:rsidRPr="002067FC">
        <w:rPr>
          <w:rFonts w:ascii="Segoe Pro" w:hAnsi="Segoe Pro" w:cs="Segoe-Bold"/>
        </w:rPr>
        <w:t>14 décembre 202</w:t>
      </w:r>
      <w:r w:rsidR="00C62149">
        <w:rPr>
          <w:rFonts w:ascii="Segoe Pro" w:hAnsi="Segoe Pro" w:cs="Segoe-Bold"/>
        </w:rPr>
        <w:t>6</w:t>
      </w:r>
      <w:r w:rsidRPr="002067FC">
        <w:rPr>
          <w:rFonts w:ascii="Segoe Pro" w:hAnsi="Segoe Pro" w:cs="Segoe-Bold"/>
        </w:rPr>
        <w:t>.</w:t>
      </w:r>
    </w:p>
    <w:p w14:paraId="600F2227" w14:textId="28430B1D" w:rsidR="00E30B52" w:rsidRPr="002067FC" w:rsidRDefault="00E30B52" w:rsidP="00E30B52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2067FC">
        <w:rPr>
          <w:rFonts w:ascii="Segoe Pro" w:hAnsi="Segoe Pro" w:cs="Segoe-Bold"/>
        </w:rPr>
        <w:t>Le Conseil approuve la structure des comités du Conseil 202</w:t>
      </w:r>
      <w:r w:rsidR="00C62149">
        <w:rPr>
          <w:rFonts w:ascii="Segoe Pro" w:hAnsi="Segoe Pro" w:cs="Segoe-Bold"/>
        </w:rPr>
        <w:t>6</w:t>
      </w:r>
      <w:r>
        <w:rPr>
          <w:rFonts w:ascii="Segoe Pro" w:hAnsi="Segoe Pro" w:cs="Segoe-Bold"/>
        </w:rPr>
        <w:t xml:space="preserve"> </w:t>
      </w:r>
      <w:r w:rsidRPr="002067FC">
        <w:rPr>
          <w:rFonts w:ascii="Segoe Pro" w:hAnsi="Segoe Pro" w:cs="Segoe-Bold"/>
        </w:rPr>
        <w:t xml:space="preserve">ainsi que la composition des membres siégeant à ceux-ci. </w:t>
      </w:r>
    </w:p>
    <w:p w14:paraId="44554BF9" w14:textId="502BDF51" w:rsidR="00A62251" w:rsidRDefault="00E30B52" w:rsidP="00C94378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78409A">
        <w:rPr>
          <w:rFonts w:ascii="Segoe Pro" w:hAnsi="Segoe Pro" w:cs="Segoe-Bold"/>
        </w:rPr>
        <w:t>Le Conseil reçoit le Rapport annuel 202</w:t>
      </w:r>
      <w:r w:rsidR="00C94378">
        <w:rPr>
          <w:rFonts w:ascii="Segoe Pro" w:hAnsi="Segoe Pro" w:cs="Segoe-Bold"/>
        </w:rPr>
        <w:t>4</w:t>
      </w:r>
      <w:r w:rsidRPr="0078409A">
        <w:rPr>
          <w:rFonts w:ascii="Segoe Pro" w:hAnsi="Segoe Pro" w:cs="Segoe-Bold"/>
        </w:rPr>
        <w:t>-202</w:t>
      </w:r>
      <w:r w:rsidR="00C94378">
        <w:rPr>
          <w:rFonts w:ascii="Segoe Pro" w:hAnsi="Segoe Pro" w:cs="Segoe-Bold"/>
        </w:rPr>
        <w:t>5</w:t>
      </w:r>
      <w:r w:rsidRPr="0078409A">
        <w:rPr>
          <w:rFonts w:ascii="Segoe Pro" w:hAnsi="Segoe Pro" w:cs="Segoe-Bold"/>
        </w:rPr>
        <w:t xml:space="preserve"> du directeur de l’éducation et secrétaire-trésorier. </w:t>
      </w:r>
      <w:r w:rsidRPr="0078409A">
        <w:rPr>
          <w:rFonts w:ascii="Segoe Pro" w:hAnsi="Segoe Pro" w:cs="Segoe-Bold"/>
        </w:rPr>
        <w:br/>
        <w:t xml:space="preserve">M. </w:t>
      </w:r>
      <w:r w:rsidR="00C94378">
        <w:rPr>
          <w:rFonts w:ascii="Segoe Pro" w:hAnsi="Segoe Pro" w:cs="Segoe-Bold"/>
        </w:rPr>
        <w:t>Tom Michaud</w:t>
      </w:r>
      <w:r w:rsidRPr="0078409A">
        <w:rPr>
          <w:rFonts w:ascii="Segoe Pro" w:hAnsi="Segoe Pro" w:cs="Segoe-Bold"/>
        </w:rPr>
        <w:t xml:space="preserve"> </w:t>
      </w:r>
      <w:r>
        <w:rPr>
          <w:rFonts w:ascii="Segoe Pro" w:hAnsi="Segoe Pro" w:cs="Segoe-Bold"/>
        </w:rPr>
        <w:t xml:space="preserve">souligne </w:t>
      </w:r>
      <w:r w:rsidR="00C94378">
        <w:rPr>
          <w:rFonts w:ascii="Segoe Pro" w:hAnsi="Segoe Pro" w:cs="Segoe-Bold"/>
        </w:rPr>
        <w:t>des</w:t>
      </w:r>
      <w:r>
        <w:rPr>
          <w:rFonts w:ascii="Segoe Pro" w:hAnsi="Segoe Pro" w:cs="Segoe-Bold"/>
        </w:rPr>
        <w:t xml:space="preserve"> réalisation</w:t>
      </w:r>
      <w:r w:rsidR="00C94378">
        <w:rPr>
          <w:rFonts w:ascii="Segoe Pro" w:hAnsi="Segoe Pro" w:cs="Segoe-Bold"/>
        </w:rPr>
        <w:t>s</w:t>
      </w:r>
      <w:r>
        <w:rPr>
          <w:rFonts w:ascii="Segoe Pro" w:hAnsi="Segoe Pro" w:cs="Segoe-Bold"/>
        </w:rPr>
        <w:t xml:space="preserve"> </w:t>
      </w:r>
      <w:r w:rsidR="00C94378">
        <w:rPr>
          <w:rFonts w:ascii="Segoe Pro" w:hAnsi="Segoe Pro" w:cs="Segoe-Bold"/>
        </w:rPr>
        <w:t>d’écoles</w:t>
      </w:r>
      <w:r>
        <w:rPr>
          <w:rFonts w:ascii="Segoe Pro" w:hAnsi="Segoe Pro" w:cs="Segoe-Bold"/>
        </w:rPr>
        <w:t xml:space="preserve"> et </w:t>
      </w:r>
      <w:r w:rsidR="00C94378">
        <w:rPr>
          <w:rFonts w:ascii="Segoe Pro" w:hAnsi="Segoe Pro" w:cs="Segoe-Bold"/>
        </w:rPr>
        <w:t>des</w:t>
      </w:r>
      <w:r>
        <w:rPr>
          <w:rFonts w:ascii="Segoe Pro" w:hAnsi="Segoe Pro" w:cs="Segoe-Bold"/>
        </w:rPr>
        <w:t xml:space="preserve"> succès célébrés durant la dernière année scolaire. Il remercie les membres du Conseil de leur rôle catalyseur et les membres du personnel cadre de leur leadership dans </w:t>
      </w:r>
      <w:r w:rsidRPr="00DB24E3">
        <w:rPr>
          <w:rFonts w:ascii="Segoe Pro" w:hAnsi="Segoe Pro" w:cs="Segoe-Bold"/>
        </w:rPr>
        <w:t>le rayonnement</w:t>
      </w:r>
      <w:r>
        <w:rPr>
          <w:rFonts w:ascii="Segoe Pro" w:hAnsi="Segoe Pro" w:cs="Segoe-Bold"/>
        </w:rPr>
        <w:t xml:space="preserve"> du CSC N</w:t>
      </w:r>
      <w:r w:rsidR="00C94378">
        <w:rPr>
          <w:rFonts w:ascii="Segoe Pro" w:hAnsi="Segoe Pro" w:cs="Segoe-Bold"/>
        </w:rPr>
        <w:t>ouvelon.</w:t>
      </w:r>
    </w:p>
    <w:p w14:paraId="79E5E63A" w14:textId="12CEFD58" w:rsidR="00C62149" w:rsidRPr="00C94378" w:rsidRDefault="00C62149" w:rsidP="00C94378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Pour conclure la réunion d’organisation, M. Michaud dévoile la nouvelle vidéo promouvant le Plan stratégique pluriannuel 2030 – Innover, réussir et agir ensemble. Il remercie </w:t>
      </w:r>
      <w:r w:rsidRPr="00C62149">
        <w:rPr>
          <w:rFonts w:ascii="Segoe Pro" w:hAnsi="Segoe Pro" w:cs="Segoe UI"/>
        </w:rPr>
        <w:t>M</w:t>
      </w:r>
      <w:r w:rsidRPr="00C62149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-Bold"/>
        </w:rPr>
        <w:t xml:space="preserve"> Cyr et son équipe du Service des communications et des relations externes pour cette merveilleuse production</w:t>
      </w:r>
      <w:r w:rsidR="00B64CD4">
        <w:rPr>
          <w:rFonts w:ascii="Segoe Pro" w:hAnsi="Segoe Pro" w:cs="Segoe-Bold"/>
        </w:rPr>
        <w:t xml:space="preserve"> qui sera stratégiquement partagée prochainement</w:t>
      </w:r>
      <w:r>
        <w:rPr>
          <w:rFonts w:ascii="Segoe Pro" w:hAnsi="Segoe Pro" w:cs="Segoe-Bold"/>
        </w:rPr>
        <w:t xml:space="preserve"> !</w:t>
      </w:r>
    </w:p>
    <w:sectPr w:rsidR="00C62149" w:rsidRPr="00C94378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7160" w14:textId="77777777" w:rsidR="0037637F" w:rsidRDefault="0037637F">
      <w:r>
        <w:separator/>
      </w:r>
    </w:p>
  </w:endnote>
  <w:endnote w:type="continuationSeparator" w:id="0">
    <w:p w14:paraId="3C8B44C3" w14:textId="77777777" w:rsidR="0037637F" w:rsidRDefault="0037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18B7" w14:textId="77777777" w:rsidR="0037637F" w:rsidRDefault="0037637F">
      <w:r>
        <w:separator/>
      </w:r>
    </w:p>
  </w:footnote>
  <w:footnote w:type="continuationSeparator" w:id="0">
    <w:p w14:paraId="1FAB82A1" w14:textId="77777777" w:rsidR="0037637F" w:rsidRDefault="0037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D3566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37F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5A0C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91A80"/>
    <w:rsid w:val="005B0C18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4633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6016B"/>
    <w:rsid w:val="00977E25"/>
    <w:rsid w:val="00982A50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64CD4"/>
    <w:rsid w:val="00B745FE"/>
    <w:rsid w:val="00B751C5"/>
    <w:rsid w:val="00B77FBA"/>
    <w:rsid w:val="00B841A1"/>
    <w:rsid w:val="00B8422E"/>
    <w:rsid w:val="00B87083"/>
    <w:rsid w:val="00B904D9"/>
    <w:rsid w:val="00B943D4"/>
    <w:rsid w:val="00B96667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2149"/>
    <w:rsid w:val="00C65107"/>
    <w:rsid w:val="00C675D3"/>
    <w:rsid w:val="00C74E36"/>
    <w:rsid w:val="00C75381"/>
    <w:rsid w:val="00C867B9"/>
    <w:rsid w:val="00C92A69"/>
    <w:rsid w:val="00C94378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742A6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0B52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11C94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55</TotalTime>
  <Pages>1</Pages>
  <Words>220</Words>
  <Characters>1211</Characters>
  <Application>Microsoft Office Word</Application>
  <DocSecurity>0</DocSecurity>
  <Lines>20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15</cp:revision>
  <cp:lastPrinted>2025-11-24T19:00:00Z</cp:lastPrinted>
  <dcterms:created xsi:type="dcterms:W3CDTF">2025-01-06T16:39:00Z</dcterms:created>
  <dcterms:modified xsi:type="dcterms:W3CDTF">2025-11-24T19:00:00Z</dcterms:modified>
</cp:coreProperties>
</file>